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3B009" w14:textId="77777777" w:rsidR="00346A63" w:rsidRPr="00DA3F6F" w:rsidRDefault="00346A63" w:rsidP="00346A63">
      <w:pPr>
        <w:jc w:val="right"/>
      </w:pPr>
      <w:r w:rsidRPr="00DA3F6F">
        <w:rPr>
          <w:noProof/>
        </w:rPr>
        <w:drawing>
          <wp:anchor distT="0" distB="0" distL="114300" distR="114300" simplePos="0" relativeHeight="251658240" behindDoc="1" locked="0" layoutInCell="1" allowOverlap="1" wp14:anchorId="64DE8197" wp14:editId="471E688E">
            <wp:simplePos x="0" y="0"/>
            <wp:positionH relativeFrom="column">
              <wp:posOffset>4019550</wp:posOffset>
            </wp:positionH>
            <wp:positionV relativeFrom="paragraph">
              <wp:posOffset>0</wp:posOffset>
            </wp:positionV>
            <wp:extent cx="1914525" cy="1914525"/>
            <wp:effectExtent l="0" t="0" r="9525" b="9525"/>
            <wp:wrapTight wrapText="bothSides">
              <wp:wrapPolygon edited="0">
                <wp:start x="0" y="0"/>
                <wp:lineTo x="0" y="21493"/>
                <wp:lineTo x="21493" y="21493"/>
                <wp:lineTo x="2149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4525" cy="1914525"/>
                    </a:xfrm>
                    <a:prstGeom prst="rect">
                      <a:avLst/>
                    </a:prstGeom>
                    <a:noFill/>
                  </pic:spPr>
                </pic:pic>
              </a:graphicData>
            </a:graphic>
            <wp14:sizeRelH relativeFrom="page">
              <wp14:pctWidth>0</wp14:pctWidth>
            </wp14:sizeRelH>
            <wp14:sizeRelV relativeFrom="page">
              <wp14:pctHeight>0</wp14:pctHeight>
            </wp14:sizeRelV>
          </wp:anchor>
        </w:drawing>
      </w:r>
    </w:p>
    <w:p w14:paraId="28751BD8" w14:textId="29868533" w:rsidR="00346A63" w:rsidRPr="000A37F3" w:rsidRDefault="009441D3" w:rsidP="00851B0E">
      <w:pPr>
        <w:pStyle w:val="NoSpacing"/>
        <w:jc w:val="center"/>
        <w:rPr>
          <w:b/>
          <w:sz w:val="48"/>
          <w:szCs w:val="48"/>
        </w:rPr>
      </w:pPr>
      <w:r>
        <w:rPr>
          <w:b/>
          <w:sz w:val="48"/>
          <w:szCs w:val="48"/>
        </w:rPr>
        <w:t>Public Service Delivery Networks</w:t>
      </w:r>
    </w:p>
    <w:p w14:paraId="2FB9E764" w14:textId="3ADD16FB" w:rsidR="00851B0E" w:rsidRPr="000A37F3" w:rsidRDefault="009441D3" w:rsidP="00851B0E">
      <w:pPr>
        <w:pStyle w:val="NoSpacing"/>
        <w:jc w:val="center"/>
        <w:rPr>
          <w:sz w:val="32"/>
          <w:szCs w:val="32"/>
        </w:rPr>
      </w:pPr>
      <w:r>
        <w:rPr>
          <w:sz w:val="32"/>
          <w:szCs w:val="32"/>
        </w:rPr>
        <w:t>Winter</w:t>
      </w:r>
      <w:r w:rsidR="00851B0E" w:rsidRPr="000A37F3">
        <w:rPr>
          <w:sz w:val="32"/>
          <w:szCs w:val="32"/>
        </w:rPr>
        <w:t xml:space="preserve"> 2016 </w:t>
      </w:r>
      <w:r w:rsidR="000A37F3" w:rsidRPr="000A37F3">
        <w:rPr>
          <w:sz w:val="32"/>
          <w:szCs w:val="32"/>
        </w:rPr>
        <w:t>Quarter</w:t>
      </w:r>
    </w:p>
    <w:p w14:paraId="240E677B" w14:textId="721C2533" w:rsidR="00346A63" w:rsidRPr="00DA3F6F" w:rsidRDefault="00346A63" w:rsidP="00851B0E">
      <w:pPr>
        <w:pStyle w:val="NoSpacing"/>
        <w:jc w:val="center"/>
      </w:pPr>
    </w:p>
    <w:p w14:paraId="2ED9BCDB" w14:textId="0DD3215F" w:rsidR="003B4D01" w:rsidRPr="00DA3F6F" w:rsidRDefault="003B4D01" w:rsidP="003B4D01">
      <w:pPr>
        <w:pStyle w:val="NoSpacing"/>
        <w:jc w:val="center"/>
        <w:rPr>
          <w:bCs/>
        </w:rPr>
      </w:pPr>
      <w:r w:rsidRPr="00DA3F6F">
        <w:rPr>
          <w:bCs/>
        </w:rPr>
        <w:t xml:space="preserve">Lachezar “Lucky” </w:t>
      </w:r>
      <w:proofErr w:type="spellStart"/>
      <w:r w:rsidRPr="00DA3F6F">
        <w:rPr>
          <w:bCs/>
        </w:rPr>
        <w:t>A</w:t>
      </w:r>
      <w:r>
        <w:rPr>
          <w:bCs/>
        </w:rPr>
        <w:t>nguelov</w:t>
      </w:r>
      <w:proofErr w:type="spellEnd"/>
    </w:p>
    <w:p w14:paraId="722EF0A7" w14:textId="014B911E" w:rsidR="003B4D01" w:rsidRDefault="000D648A" w:rsidP="003B4D01">
      <w:pPr>
        <w:pStyle w:val="NoSpacing"/>
        <w:jc w:val="center"/>
        <w:rPr>
          <w:bCs/>
        </w:rPr>
      </w:pPr>
      <w:hyperlink r:id="rId8" w:history="1">
        <w:r w:rsidR="003B4D01" w:rsidRPr="006A29EB">
          <w:rPr>
            <w:rStyle w:val="Hyperlink"/>
            <w:bCs/>
          </w:rPr>
          <w:t>anguelol@evergreen.edu</w:t>
        </w:r>
      </w:hyperlink>
    </w:p>
    <w:p w14:paraId="4A9D8E58" w14:textId="01C3AD00" w:rsidR="003B4D01" w:rsidRDefault="005F300F" w:rsidP="003B4D01">
      <w:pPr>
        <w:pStyle w:val="NoSpacing"/>
        <w:jc w:val="center"/>
        <w:rPr>
          <w:bCs/>
        </w:rPr>
      </w:pPr>
      <w:r>
        <w:rPr>
          <w:bCs/>
        </w:rPr>
        <w:t>360-867-6636</w:t>
      </w:r>
    </w:p>
    <w:p w14:paraId="6EC7CB00" w14:textId="5F39CEA1" w:rsidR="005F300F" w:rsidRPr="00DA3F6F" w:rsidRDefault="00241306" w:rsidP="003B4D01">
      <w:pPr>
        <w:pStyle w:val="NoSpacing"/>
        <w:jc w:val="center"/>
        <w:rPr>
          <w:bCs/>
        </w:rPr>
      </w:pPr>
      <w:r>
        <w:rPr>
          <w:bCs/>
        </w:rPr>
        <w:t>Lab I</w:t>
      </w:r>
      <w:r w:rsidR="0010604E">
        <w:rPr>
          <w:bCs/>
        </w:rPr>
        <w:t>, room</w:t>
      </w:r>
      <w:r w:rsidR="005F300F">
        <w:rPr>
          <w:bCs/>
        </w:rPr>
        <w:t xml:space="preserve"> </w:t>
      </w:r>
      <w:r w:rsidR="0010604E">
        <w:rPr>
          <w:bCs/>
        </w:rPr>
        <w:t>3005</w:t>
      </w:r>
    </w:p>
    <w:p w14:paraId="57A4A1C3" w14:textId="77777777" w:rsidR="00346A63" w:rsidRPr="00DA3F6F" w:rsidRDefault="00346A63" w:rsidP="00346A63">
      <w:pPr>
        <w:pStyle w:val="NoSpacing"/>
      </w:pPr>
    </w:p>
    <w:p w14:paraId="61DEAC00" w14:textId="77777777" w:rsidR="00D13B46" w:rsidRPr="00DA3F6F" w:rsidRDefault="00D13B46" w:rsidP="000F6901">
      <w:pPr>
        <w:pStyle w:val="NoSpacing"/>
        <w:rPr>
          <w:b/>
          <w:u w:val="single"/>
        </w:rPr>
      </w:pPr>
    </w:p>
    <w:p w14:paraId="19562AA0" w14:textId="77777777" w:rsidR="000F6901" w:rsidRPr="00DA3F6F" w:rsidRDefault="000F6901" w:rsidP="000F6901">
      <w:pPr>
        <w:pStyle w:val="NoSpacing"/>
        <w:rPr>
          <w:bCs/>
        </w:rPr>
      </w:pPr>
    </w:p>
    <w:p w14:paraId="19ADFD9D" w14:textId="77777777" w:rsidR="000F6901" w:rsidRPr="00DA3F6F" w:rsidRDefault="000F6901" w:rsidP="000F6901">
      <w:pPr>
        <w:pStyle w:val="NoSpacing"/>
        <w:rPr>
          <w:bCs/>
        </w:rPr>
      </w:pPr>
      <w:r w:rsidRPr="00DA3F6F">
        <w:rPr>
          <w:b/>
          <w:bCs/>
          <w:u w:val="single"/>
        </w:rPr>
        <w:t>Class Meetings</w:t>
      </w:r>
      <w:r w:rsidRPr="00DA3F6F">
        <w:rPr>
          <w:b/>
          <w:bCs/>
        </w:rPr>
        <w:t>:</w:t>
      </w:r>
      <w:r w:rsidR="0002313A" w:rsidRPr="00DA3F6F">
        <w:rPr>
          <w:b/>
          <w:bCs/>
        </w:rPr>
        <w:tab/>
      </w:r>
      <w:r w:rsidR="0002313A" w:rsidRPr="00DA3F6F">
        <w:rPr>
          <w:b/>
          <w:bCs/>
        </w:rPr>
        <w:tab/>
      </w:r>
      <w:r w:rsidR="0002313A" w:rsidRPr="00DA3F6F">
        <w:rPr>
          <w:b/>
          <w:bCs/>
        </w:rPr>
        <w:tab/>
      </w:r>
      <w:r w:rsidR="0002313A" w:rsidRPr="00DA3F6F">
        <w:rPr>
          <w:b/>
          <w:bCs/>
        </w:rPr>
        <w:tab/>
      </w:r>
      <w:r w:rsidR="0002313A" w:rsidRPr="00DA3F6F">
        <w:rPr>
          <w:b/>
          <w:bCs/>
        </w:rPr>
        <w:tab/>
      </w:r>
      <w:r w:rsidR="0002313A" w:rsidRPr="00DA3F6F">
        <w:rPr>
          <w:b/>
          <w:bCs/>
        </w:rPr>
        <w:tab/>
      </w:r>
      <w:r w:rsidR="0002313A" w:rsidRPr="00DA3F6F">
        <w:rPr>
          <w:b/>
          <w:bCs/>
        </w:rPr>
        <w:tab/>
      </w:r>
      <w:r w:rsidR="005E3398" w:rsidRPr="00DA3F6F">
        <w:rPr>
          <w:b/>
          <w:bCs/>
        </w:rPr>
        <w:tab/>
      </w:r>
      <w:r w:rsidR="0002313A" w:rsidRPr="00DA3F6F">
        <w:rPr>
          <w:b/>
          <w:bCs/>
          <w:u w:val="single"/>
        </w:rPr>
        <w:t>Class Location</w:t>
      </w:r>
      <w:r w:rsidR="0002313A" w:rsidRPr="00DA3F6F">
        <w:rPr>
          <w:b/>
          <w:bCs/>
        </w:rPr>
        <w:t xml:space="preserve">: </w:t>
      </w:r>
    </w:p>
    <w:p w14:paraId="42E7406F" w14:textId="179EBD42" w:rsidR="000F6901" w:rsidRPr="00DA3F6F" w:rsidRDefault="007109EA" w:rsidP="000F6901">
      <w:pPr>
        <w:pStyle w:val="NoSpacing"/>
        <w:rPr>
          <w:bCs/>
        </w:rPr>
      </w:pPr>
      <w:r>
        <w:rPr>
          <w:bCs/>
        </w:rPr>
        <w:t>Mondays</w:t>
      </w:r>
      <w:r w:rsidR="001336E9">
        <w:rPr>
          <w:bCs/>
        </w:rPr>
        <w:t xml:space="preserve"> 6:00pm-10:00pm, </w:t>
      </w:r>
      <w:r w:rsidR="009D70D9">
        <w:rPr>
          <w:bCs/>
        </w:rPr>
        <w:t>January 9</w:t>
      </w:r>
      <w:r w:rsidR="009D70D9" w:rsidRPr="009D70D9">
        <w:rPr>
          <w:bCs/>
          <w:vertAlign w:val="superscript"/>
        </w:rPr>
        <w:t>th</w:t>
      </w:r>
      <w:r w:rsidR="009D70D9">
        <w:rPr>
          <w:bCs/>
        </w:rPr>
        <w:t xml:space="preserve"> – March 18</w:t>
      </w:r>
      <w:r w:rsidR="009D70D9" w:rsidRPr="009D70D9">
        <w:rPr>
          <w:bCs/>
          <w:vertAlign w:val="superscript"/>
        </w:rPr>
        <w:t>th</w:t>
      </w:r>
      <w:r w:rsidR="009D70D9">
        <w:rPr>
          <w:bCs/>
        </w:rPr>
        <w:t xml:space="preserve"> </w:t>
      </w:r>
      <w:r w:rsidR="005E3398" w:rsidRPr="00DA3F6F">
        <w:rPr>
          <w:bCs/>
        </w:rPr>
        <w:tab/>
      </w:r>
      <w:r w:rsidR="009530AF" w:rsidRPr="00DA3F6F">
        <w:rPr>
          <w:bCs/>
        </w:rPr>
        <w:t xml:space="preserve">    …………</w:t>
      </w:r>
      <w:r w:rsidR="009530AF" w:rsidRPr="00DA3F6F">
        <w:rPr>
          <w:bCs/>
        </w:rPr>
        <w:tab/>
      </w:r>
      <w:r w:rsidR="009D70D9">
        <w:rPr>
          <w:bCs/>
        </w:rPr>
        <w:t>TBD.</w:t>
      </w:r>
    </w:p>
    <w:p w14:paraId="78FC1FEB" w14:textId="77777777" w:rsidR="00042B11" w:rsidRPr="00DA3F6F" w:rsidRDefault="00042B11" w:rsidP="000F6901">
      <w:pPr>
        <w:pStyle w:val="NoSpacing"/>
        <w:rPr>
          <w:bCs/>
        </w:rPr>
      </w:pPr>
    </w:p>
    <w:p w14:paraId="7B6182E3" w14:textId="77777777" w:rsidR="00F3504A" w:rsidRPr="00DA3F6F" w:rsidRDefault="00F3504A" w:rsidP="00042B11">
      <w:pPr>
        <w:pStyle w:val="NoSpacing"/>
        <w:rPr>
          <w:b/>
          <w:bCs/>
          <w:u w:val="single"/>
        </w:rPr>
      </w:pPr>
    </w:p>
    <w:p w14:paraId="459A3340" w14:textId="24249E44" w:rsidR="0038035C" w:rsidRDefault="00042B11" w:rsidP="0038035C">
      <w:r w:rsidRPr="00DA3F6F">
        <w:rPr>
          <w:b/>
          <w:bCs/>
          <w:u w:val="single"/>
        </w:rPr>
        <w:t>Course Description</w:t>
      </w:r>
      <w:r w:rsidR="009441D3">
        <w:t xml:space="preserve">: </w:t>
      </w:r>
      <w:r w:rsidR="0038035C">
        <w:t xml:space="preserve"> </w:t>
      </w:r>
      <w:r w:rsidR="009441D3" w:rsidRPr="009441D3">
        <w:t>An important contemporary administrative issue is the delivery of public goods and services to citizens. This course will review how governments deliver services, primarily focusing on contracting and the resulting delivery networks. As Laurence O’Toole proclaims “Those tasked with public management must often seek to operate on structurally uncertain terrain, firmament that can include ties with patterns of not-for-profits and profit-seeking entities as well as multiple formally governed institutions”. Public sector organizations – at the federal, state, and local levels – form working relationships with communities, other governments, nonprofit, and for-profit firms through contracts. The course will discuss the tools managers need to form, operate, terminate, or transform these contracts. Students will examine contracting environments of their own interests and understand the dynamics, technical, and political aspects of contracting with different types of vendors in public service delivery networks.</w:t>
      </w:r>
    </w:p>
    <w:p w14:paraId="2BD8606F" w14:textId="1F57ACC2" w:rsidR="00A55149" w:rsidRDefault="00A55149" w:rsidP="0038035C">
      <w:r>
        <w:t>In class, seminar, and at home students will engage the public procurement process. Through our use of cases and final presentations students will have an opportunity to participate in contracting simulations.  Through these, we will develop RFPs, analyze the proposals, conduct and evaluate formal presentations.</w:t>
      </w:r>
    </w:p>
    <w:p w14:paraId="515BA06F" w14:textId="159BA41B" w:rsidR="00042B11" w:rsidRPr="00DA3F6F" w:rsidRDefault="00851B0E" w:rsidP="00042B11">
      <w:pPr>
        <w:pStyle w:val="NoSpacing"/>
        <w:rPr>
          <w:bCs/>
        </w:rPr>
      </w:pPr>
      <w:r w:rsidRPr="00DA3F6F">
        <w:rPr>
          <w:bCs/>
        </w:rPr>
        <w:t>Learning o</w:t>
      </w:r>
      <w:r w:rsidR="00042B11" w:rsidRPr="00DA3F6F">
        <w:rPr>
          <w:bCs/>
        </w:rPr>
        <w:t>bjectives</w:t>
      </w:r>
      <w:r w:rsidR="00D86F7E">
        <w:rPr>
          <w:bCs/>
        </w:rPr>
        <w:t xml:space="preserve"> and student competencies</w:t>
      </w:r>
      <w:r w:rsidR="00ED18FB" w:rsidRPr="00DA3F6F">
        <w:rPr>
          <w:bCs/>
        </w:rPr>
        <w:t>:</w:t>
      </w:r>
    </w:p>
    <w:p w14:paraId="432697BE" w14:textId="655732A0" w:rsidR="00893FAA" w:rsidRPr="00DA3F6F" w:rsidRDefault="00042B11" w:rsidP="00042B11">
      <w:pPr>
        <w:pStyle w:val="NoSpacing"/>
        <w:rPr>
          <w:bCs/>
        </w:rPr>
      </w:pPr>
      <w:r w:rsidRPr="00DA3F6F">
        <w:rPr>
          <w:bCs/>
        </w:rPr>
        <w:t xml:space="preserve">1. </w:t>
      </w:r>
      <w:r w:rsidR="00DD0C1C">
        <w:rPr>
          <w:bCs/>
        </w:rPr>
        <w:t>Describe the roles, organization and functions of public procurement and contracting</w:t>
      </w:r>
      <w:r w:rsidRPr="00DA3F6F">
        <w:rPr>
          <w:bCs/>
        </w:rPr>
        <w:t xml:space="preserve">. </w:t>
      </w:r>
    </w:p>
    <w:p w14:paraId="3A98308F" w14:textId="33387B02" w:rsidR="00042B11" w:rsidRPr="00DA3F6F" w:rsidRDefault="00893FAA" w:rsidP="00042B11">
      <w:pPr>
        <w:pStyle w:val="NoSpacing"/>
        <w:rPr>
          <w:bCs/>
        </w:rPr>
      </w:pPr>
      <w:r w:rsidRPr="00DA3F6F">
        <w:rPr>
          <w:bCs/>
        </w:rPr>
        <w:t xml:space="preserve">2. </w:t>
      </w:r>
      <w:r w:rsidR="00DD0C1C">
        <w:rPr>
          <w:bCs/>
        </w:rPr>
        <w:t>Explain the steps in the procurement and contracting cycles, and analyze the stakeholder relationships inherent in each of these steps</w:t>
      </w:r>
      <w:r w:rsidR="00042B11" w:rsidRPr="00DA3F6F">
        <w:rPr>
          <w:bCs/>
        </w:rPr>
        <w:t>.</w:t>
      </w:r>
    </w:p>
    <w:p w14:paraId="7B8BC44C" w14:textId="162839DF" w:rsidR="00ED18FB" w:rsidRDefault="00093219" w:rsidP="000F6901">
      <w:pPr>
        <w:pStyle w:val="NoSpacing"/>
        <w:rPr>
          <w:bCs/>
        </w:rPr>
      </w:pPr>
      <w:r>
        <w:rPr>
          <w:bCs/>
        </w:rPr>
        <w:t xml:space="preserve">3. </w:t>
      </w:r>
      <w:r w:rsidR="00DD0C1C">
        <w:rPr>
          <w:bCs/>
        </w:rPr>
        <w:t>Be able to understand and evaluate how cultural, social, political, economic, and legal environments impact public contracting</w:t>
      </w:r>
      <w:r w:rsidR="00042B11" w:rsidRPr="00DA3F6F">
        <w:rPr>
          <w:bCs/>
        </w:rPr>
        <w:t>.</w:t>
      </w:r>
    </w:p>
    <w:p w14:paraId="2D12EFA7" w14:textId="0B8EB0BE" w:rsidR="00A438AB" w:rsidRDefault="00A438AB" w:rsidP="000F6901">
      <w:pPr>
        <w:pStyle w:val="NoSpacing"/>
        <w:rPr>
          <w:bCs/>
        </w:rPr>
      </w:pPr>
      <w:r>
        <w:rPr>
          <w:bCs/>
        </w:rPr>
        <w:t xml:space="preserve">4. </w:t>
      </w:r>
      <w:r w:rsidR="00DD0C1C">
        <w:rPr>
          <w:bCs/>
        </w:rPr>
        <w:t>Be able to understand and explain the importance of ethics and professionalism in public service contracting</w:t>
      </w:r>
      <w:r>
        <w:rPr>
          <w:bCs/>
        </w:rPr>
        <w:t>.</w:t>
      </w:r>
    </w:p>
    <w:p w14:paraId="4099C570" w14:textId="77777777" w:rsidR="00A6438A" w:rsidRDefault="00A6438A" w:rsidP="000F6901">
      <w:pPr>
        <w:pStyle w:val="NoSpacing"/>
        <w:rPr>
          <w:bCs/>
        </w:rPr>
      </w:pPr>
    </w:p>
    <w:p w14:paraId="5B467C0C" w14:textId="777FA415" w:rsidR="005B491F" w:rsidRPr="00DA3F6F" w:rsidRDefault="005B491F" w:rsidP="005B491F">
      <w:pPr>
        <w:pStyle w:val="NoSpacing"/>
        <w:rPr>
          <w:b/>
          <w:bCs/>
          <w:u w:val="single"/>
        </w:rPr>
      </w:pPr>
    </w:p>
    <w:p w14:paraId="5B787EE1" w14:textId="77777777" w:rsidR="00730EC3" w:rsidRPr="00DA3F6F" w:rsidRDefault="00730EC3" w:rsidP="002A0D23">
      <w:pPr>
        <w:pStyle w:val="NoSpacing"/>
        <w:jc w:val="center"/>
        <w:rPr>
          <w:bCs/>
        </w:rPr>
      </w:pPr>
      <w:r w:rsidRPr="00DA3F6F">
        <w:rPr>
          <w:b/>
          <w:bCs/>
          <w:u w:val="single"/>
        </w:rPr>
        <w:lastRenderedPageBreak/>
        <w:t>Required Readings</w:t>
      </w:r>
    </w:p>
    <w:p w14:paraId="38A86537" w14:textId="77777777" w:rsidR="00824146" w:rsidRDefault="00730EC3" w:rsidP="00CC3B2A">
      <w:pPr>
        <w:pStyle w:val="NoSpacing"/>
        <w:rPr>
          <w:bCs/>
        </w:rPr>
      </w:pPr>
      <w:r w:rsidRPr="00DA3F6F">
        <w:rPr>
          <w:b/>
          <w:bCs/>
        </w:rPr>
        <w:t>Books</w:t>
      </w:r>
      <w:r w:rsidRPr="00DA3F6F">
        <w:rPr>
          <w:bCs/>
        </w:rPr>
        <w:t>:</w:t>
      </w:r>
      <w:r w:rsidR="00DD0B11" w:rsidRPr="00DA3F6F">
        <w:rPr>
          <w:bCs/>
        </w:rPr>
        <w:t xml:space="preserve"> </w:t>
      </w:r>
    </w:p>
    <w:p w14:paraId="7FAC1206" w14:textId="77777777" w:rsidR="00A55149" w:rsidRDefault="00A55149" w:rsidP="00A55149">
      <w:pPr>
        <w:pStyle w:val="NoSpacing"/>
        <w:rPr>
          <w:rFonts w:eastAsia="Times New Roman" w:cs="Times New Roman"/>
        </w:rPr>
      </w:pPr>
      <w:r>
        <w:rPr>
          <w:rFonts w:eastAsia="Times New Roman" w:cs="Times New Roman"/>
        </w:rPr>
        <w:t xml:space="preserve">Brown, M., </w:t>
      </w:r>
      <w:proofErr w:type="spellStart"/>
      <w:r>
        <w:rPr>
          <w:rFonts w:eastAsia="Times New Roman" w:cs="Times New Roman"/>
        </w:rPr>
        <w:t>Potoski</w:t>
      </w:r>
      <w:proofErr w:type="spellEnd"/>
      <w:r>
        <w:rPr>
          <w:rFonts w:eastAsia="Times New Roman" w:cs="Times New Roman"/>
        </w:rPr>
        <w:t xml:space="preserve">, T., and David Van </w:t>
      </w:r>
      <w:proofErr w:type="spellStart"/>
      <w:r>
        <w:rPr>
          <w:rFonts w:eastAsia="Times New Roman" w:cs="Times New Roman"/>
        </w:rPr>
        <w:t>Slyke</w:t>
      </w:r>
      <w:proofErr w:type="spellEnd"/>
      <w:r>
        <w:rPr>
          <w:rFonts w:eastAsia="Times New Roman" w:cs="Times New Roman"/>
        </w:rPr>
        <w:t xml:space="preserve"> (2013). </w:t>
      </w:r>
      <w:r>
        <w:rPr>
          <w:rFonts w:eastAsia="Times New Roman" w:cs="Times New Roman"/>
          <w:i/>
        </w:rPr>
        <w:t>Complex contracting</w:t>
      </w:r>
      <w:r>
        <w:rPr>
          <w:rFonts w:eastAsia="Times New Roman" w:cs="Times New Roman"/>
        </w:rPr>
        <w:t>. Cambridge University Press.</w:t>
      </w:r>
    </w:p>
    <w:p w14:paraId="597C9441" w14:textId="77777777" w:rsidR="00A55149" w:rsidRDefault="00A55149" w:rsidP="00730EC3">
      <w:pPr>
        <w:pStyle w:val="NoSpacing"/>
        <w:rPr>
          <w:rFonts w:eastAsia="Times New Roman" w:cs="Times New Roman"/>
        </w:rPr>
      </w:pPr>
    </w:p>
    <w:p w14:paraId="7087584E" w14:textId="5D2E6F9C" w:rsidR="0063097C" w:rsidRDefault="00C85E65" w:rsidP="00730EC3">
      <w:pPr>
        <w:pStyle w:val="NoSpacing"/>
        <w:rPr>
          <w:rFonts w:eastAsia="Times New Roman" w:cs="Times New Roman"/>
        </w:rPr>
      </w:pPr>
      <w:r>
        <w:rPr>
          <w:rFonts w:eastAsia="Times New Roman" w:cs="Times New Roman"/>
        </w:rPr>
        <w:t xml:space="preserve">Cohen, Steven &amp; William </w:t>
      </w:r>
      <w:proofErr w:type="spellStart"/>
      <w:r>
        <w:rPr>
          <w:rFonts w:eastAsia="Times New Roman" w:cs="Times New Roman"/>
        </w:rPr>
        <w:t>Eimicke</w:t>
      </w:r>
      <w:proofErr w:type="spellEnd"/>
      <w:r>
        <w:rPr>
          <w:rFonts w:eastAsia="Times New Roman" w:cs="Times New Roman"/>
        </w:rPr>
        <w:t xml:space="preserve"> (2008</w:t>
      </w:r>
      <w:r w:rsidR="000417EE">
        <w:rPr>
          <w:rFonts w:eastAsia="Times New Roman" w:cs="Times New Roman"/>
        </w:rPr>
        <w:t xml:space="preserve">). </w:t>
      </w:r>
      <w:r>
        <w:rPr>
          <w:rFonts w:eastAsia="Times New Roman" w:cs="Times New Roman"/>
          <w:i/>
        </w:rPr>
        <w:t>The responsible contract manager: protecting the public interest in an outsourced world</w:t>
      </w:r>
      <w:r w:rsidR="00D73D07">
        <w:rPr>
          <w:rFonts w:eastAsia="Times New Roman" w:cs="Times New Roman"/>
        </w:rPr>
        <w:t>.</w:t>
      </w:r>
      <w:r>
        <w:rPr>
          <w:rFonts w:eastAsia="Times New Roman" w:cs="Times New Roman"/>
        </w:rPr>
        <w:t xml:space="preserve"> Georgetown University Press</w:t>
      </w:r>
      <w:r w:rsidR="00D73D07">
        <w:rPr>
          <w:rFonts w:eastAsia="Times New Roman" w:cs="Times New Roman"/>
        </w:rPr>
        <w:t>.</w:t>
      </w:r>
    </w:p>
    <w:p w14:paraId="03C9B563" w14:textId="77777777" w:rsidR="00A55149" w:rsidRDefault="00A55149" w:rsidP="00A55149">
      <w:pPr>
        <w:pStyle w:val="NoSpacing"/>
        <w:rPr>
          <w:bCs/>
        </w:rPr>
      </w:pPr>
    </w:p>
    <w:p w14:paraId="7E7B2032" w14:textId="4801AFFF" w:rsidR="00A55149" w:rsidRDefault="00A55149" w:rsidP="00A55149">
      <w:pPr>
        <w:pStyle w:val="NoSpacing"/>
        <w:rPr>
          <w:bCs/>
        </w:rPr>
      </w:pPr>
      <w:r>
        <w:rPr>
          <w:bCs/>
        </w:rPr>
        <w:t>Cooper, Phillip (2002</w:t>
      </w:r>
      <w:proofErr w:type="gramStart"/>
      <w:r>
        <w:rPr>
          <w:bCs/>
        </w:rPr>
        <w:t>).</w:t>
      </w:r>
      <w:r>
        <w:rPr>
          <w:bCs/>
          <w:i/>
        </w:rPr>
        <w:t>Governing</w:t>
      </w:r>
      <w:proofErr w:type="gramEnd"/>
      <w:r>
        <w:rPr>
          <w:bCs/>
          <w:i/>
        </w:rPr>
        <w:t xml:space="preserve"> by contract: challenges and opportunities for public managers</w:t>
      </w:r>
      <w:r>
        <w:rPr>
          <w:bCs/>
        </w:rPr>
        <w:t>. Thousand Oaks, CA: CQ Press.</w:t>
      </w:r>
    </w:p>
    <w:p w14:paraId="52909E0C" w14:textId="77777777" w:rsidR="00D73D07" w:rsidRDefault="00D73D07" w:rsidP="00730EC3">
      <w:pPr>
        <w:pStyle w:val="NoSpacing"/>
        <w:rPr>
          <w:rFonts w:eastAsia="Times New Roman" w:cs="Times New Roman"/>
        </w:rPr>
      </w:pPr>
    </w:p>
    <w:p w14:paraId="7E487CF2" w14:textId="77777777" w:rsidR="00D8365B" w:rsidRDefault="00D8365B" w:rsidP="00C85E65">
      <w:pPr>
        <w:pStyle w:val="NoSpacing"/>
        <w:jc w:val="center"/>
        <w:rPr>
          <w:b/>
          <w:bCs/>
          <w:u w:val="single"/>
        </w:rPr>
      </w:pPr>
    </w:p>
    <w:p w14:paraId="385C761A" w14:textId="6A8B54FE" w:rsidR="00C85E65" w:rsidRDefault="00D8365B" w:rsidP="00C85E65">
      <w:pPr>
        <w:pStyle w:val="NoSpacing"/>
        <w:jc w:val="center"/>
        <w:rPr>
          <w:b/>
          <w:bCs/>
          <w:u w:val="single"/>
        </w:rPr>
      </w:pPr>
      <w:r>
        <w:rPr>
          <w:b/>
          <w:bCs/>
          <w:u w:val="single"/>
        </w:rPr>
        <w:t xml:space="preserve">Other </w:t>
      </w:r>
      <w:r w:rsidR="00C85E65">
        <w:rPr>
          <w:b/>
          <w:bCs/>
          <w:u w:val="single"/>
        </w:rPr>
        <w:t>Suggested Readings</w:t>
      </w:r>
      <w:r>
        <w:rPr>
          <w:b/>
          <w:bCs/>
          <w:u w:val="single"/>
        </w:rPr>
        <w:t>**</w:t>
      </w:r>
    </w:p>
    <w:p w14:paraId="7ED1E83A" w14:textId="77777777" w:rsidR="00DF5506" w:rsidRDefault="00DF5506" w:rsidP="00730EC3">
      <w:pPr>
        <w:pStyle w:val="NoSpacing"/>
        <w:rPr>
          <w:rFonts w:eastAsia="Times New Roman" w:cs="Times New Roman"/>
        </w:rPr>
      </w:pPr>
    </w:p>
    <w:p w14:paraId="55C6F6A6" w14:textId="4CF128A1" w:rsidR="00DF5506" w:rsidRDefault="00DF5506" w:rsidP="00730EC3">
      <w:pPr>
        <w:pStyle w:val="NoSpacing"/>
        <w:rPr>
          <w:rFonts w:eastAsia="Times New Roman" w:cs="Times New Roman"/>
        </w:rPr>
      </w:pPr>
      <w:r>
        <w:rPr>
          <w:rFonts w:eastAsia="Times New Roman" w:cs="Times New Roman"/>
        </w:rPr>
        <w:t>**</w:t>
      </w:r>
      <w:r w:rsidRPr="00803CC6">
        <w:rPr>
          <w:rFonts w:eastAsia="Times New Roman" w:cs="Times New Roman"/>
          <w:i/>
        </w:rPr>
        <w:t>Readings will be posted on the course Canvas site</w:t>
      </w:r>
      <w:r>
        <w:rPr>
          <w:rFonts w:eastAsia="Times New Roman" w:cs="Times New Roman"/>
        </w:rPr>
        <w:t>.</w:t>
      </w:r>
    </w:p>
    <w:p w14:paraId="1353A28C" w14:textId="77777777" w:rsidR="0063097C" w:rsidRPr="0063097C" w:rsidRDefault="0063097C" w:rsidP="00730EC3">
      <w:pPr>
        <w:pStyle w:val="NoSpacing"/>
        <w:rPr>
          <w:rFonts w:eastAsia="Times New Roman" w:cs="Times New Roman"/>
        </w:rPr>
      </w:pPr>
    </w:p>
    <w:p w14:paraId="180F2CCA" w14:textId="5863F710" w:rsidR="00730EC3" w:rsidRPr="00DA3F6F" w:rsidRDefault="00730EC3" w:rsidP="00730EC3">
      <w:pPr>
        <w:pStyle w:val="NoSpacing"/>
        <w:rPr>
          <w:b/>
          <w:bCs/>
          <w:color w:val="FF0000"/>
        </w:rPr>
      </w:pPr>
      <w:r w:rsidRPr="00DA3F6F">
        <w:rPr>
          <w:b/>
          <w:bCs/>
        </w:rPr>
        <w:t>Fall 2016 Schedule (Faculty may alter schedule</w:t>
      </w:r>
      <w:r w:rsidR="007E6B01">
        <w:rPr>
          <w:b/>
          <w:bCs/>
        </w:rPr>
        <w:t xml:space="preserve"> and reading assignments</w:t>
      </w:r>
      <w:r w:rsidRPr="00DA3F6F">
        <w:rPr>
          <w:b/>
          <w:bCs/>
        </w:rPr>
        <w:t>)</w:t>
      </w:r>
      <w:r w:rsidR="009B3712" w:rsidRPr="00DA3F6F">
        <w:rPr>
          <w:b/>
          <w:bCs/>
        </w:rPr>
        <w:t xml:space="preserv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3960"/>
        <w:gridCol w:w="3150"/>
      </w:tblGrid>
      <w:tr w:rsidR="00B556F0" w:rsidRPr="00DA3F6F" w14:paraId="33091FC3" w14:textId="77777777" w:rsidTr="00B556F0">
        <w:tc>
          <w:tcPr>
            <w:tcW w:w="2358" w:type="dxa"/>
          </w:tcPr>
          <w:p w14:paraId="1935F250" w14:textId="77777777" w:rsidR="00B556F0" w:rsidRPr="00DA3F6F" w:rsidRDefault="00B556F0" w:rsidP="00730EC3">
            <w:pPr>
              <w:pStyle w:val="NoSpacing"/>
              <w:rPr>
                <w:b/>
                <w:bCs/>
              </w:rPr>
            </w:pPr>
            <w:r w:rsidRPr="00DA3F6F">
              <w:rPr>
                <w:b/>
                <w:bCs/>
              </w:rPr>
              <w:t>DATE</w:t>
            </w:r>
          </w:p>
        </w:tc>
        <w:tc>
          <w:tcPr>
            <w:tcW w:w="3960" w:type="dxa"/>
          </w:tcPr>
          <w:p w14:paraId="459DB1FE" w14:textId="43F7DC8C" w:rsidR="00B556F0" w:rsidRPr="00DA3F6F" w:rsidRDefault="00E675B0" w:rsidP="00730EC3">
            <w:pPr>
              <w:pStyle w:val="NoSpacing"/>
              <w:rPr>
                <w:b/>
                <w:bCs/>
              </w:rPr>
            </w:pPr>
            <w:r>
              <w:rPr>
                <w:b/>
                <w:bCs/>
              </w:rPr>
              <w:t>TOPIC</w:t>
            </w:r>
          </w:p>
        </w:tc>
        <w:tc>
          <w:tcPr>
            <w:tcW w:w="3150" w:type="dxa"/>
          </w:tcPr>
          <w:p w14:paraId="4DC22953" w14:textId="77777777" w:rsidR="00B556F0" w:rsidRPr="00DA3F6F" w:rsidRDefault="00B556F0" w:rsidP="00730EC3">
            <w:pPr>
              <w:pStyle w:val="NoSpacing"/>
              <w:rPr>
                <w:b/>
                <w:bCs/>
              </w:rPr>
            </w:pPr>
            <w:r w:rsidRPr="00DA3F6F">
              <w:rPr>
                <w:b/>
                <w:bCs/>
              </w:rPr>
              <w:t>READINGS</w:t>
            </w:r>
          </w:p>
        </w:tc>
      </w:tr>
      <w:tr w:rsidR="00B556F0" w:rsidRPr="00DA3F6F" w14:paraId="30223787" w14:textId="77777777" w:rsidTr="00B556F0">
        <w:tc>
          <w:tcPr>
            <w:tcW w:w="2358" w:type="dxa"/>
          </w:tcPr>
          <w:p w14:paraId="001451DD" w14:textId="77777777" w:rsidR="00B556F0" w:rsidRPr="00DA3F6F" w:rsidRDefault="00B556F0" w:rsidP="00730EC3">
            <w:pPr>
              <w:pStyle w:val="NoSpacing"/>
              <w:rPr>
                <w:b/>
                <w:bCs/>
              </w:rPr>
            </w:pPr>
            <w:r w:rsidRPr="00DA3F6F">
              <w:rPr>
                <w:b/>
                <w:bCs/>
              </w:rPr>
              <w:t>Week 1</w:t>
            </w:r>
          </w:p>
          <w:p w14:paraId="43D83012" w14:textId="5C866F7B" w:rsidR="00B556F0" w:rsidRPr="00DA3F6F" w:rsidRDefault="00B556F0" w:rsidP="00730EC3">
            <w:pPr>
              <w:pStyle w:val="NoSpacing"/>
              <w:rPr>
                <w:b/>
                <w:bCs/>
              </w:rPr>
            </w:pPr>
          </w:p>
        </w:tc>
        <w:tc>
          <w:tcPr>
            <w:tcW w:w="3960" w:type="dxa"/>
          </w:tcPr>
          <w:p w14:paraId="0B15AA08" w14:textId="2F325CA0" w:rsidR="00B556F0" w:rsidRPr="00F11DA5" w:rsidRDefault="00D8365B" w:rsidP="00F11DA5">
            <w:pPr>
              <w:pStyle w:val="NoSpacing"/>
              <w:rPr>
                <w:bCs/>
              </w:rPr>
            </w:pPr>
            <w:r>
              <w:rPr>
                <w:bCs/>
              </w:rPr>
              <w:t>The basics: contracting in democratic settings</w:t>
            </w:r>
          </w:p>
        </w:tc>
        <w:tc>
          <w:tcPr>
            <w:tcW w:w="3150" w:type="dxa"/>
          </w:tcPr>
          <w:p w14:paraId="00FF4926" w14:textId="620E1B14" w:rsidR="008946A0" w:rsidRPr="00F11DA5" w:rsidRDefault="00D8365B" w:rsidP="00730EC3">
            <w:pPr>
              <w:pStyle w:val="NoSpacing"/>
              <w:rPr>
                <w:bCs/>
              </w:rPr>
            </w:pPr>
            <w:r>
              <w:rPr>
                <w:bCs/>
              </w:rPr>
              <w:t xml:space="preserve">Cohen &amp; </w:t>
            </w:r>
            <w:proofErr w:type="spellStart"/>
            <w:r>
              <w:rPr>
                <w:bCs/>
              </w:rPr>
              <w:t>Eimicke</w:t>
            </w:r>
            <w:proofErr w:type="spellEnd"/>
            <w:r>
              <w:rPr>
                <w:bCs/>
              </w:rPr>
              <w:t xml:space="preserve"> – P</w:t>
            </w:r>
            <w:r w:rsidR="00253167">
              <w:rPr>
                <w:bCs/>
              </w:rPr>
              <w:t>art I &amp; V</w:t>
            </w:r>
          </w:p>
        </w:tc>
      </w:tr>
      <w:tr w:rsidR="00B556F0" w:rsidRPr="00DA3F6F" w14:paraId="74D6977F" w14:textId="77777777" w:rsidTr="00B556F0">
        <w:tc>
          <w:tcPr>
            <w:tcW w:w="2358" w:type="dxa"/>
          </w:tcPr>
          <w:p w14:paraId="2BB8FA01" w14:textId="3F87A230" w:rsidR="00B556F0" w:rsidRPr="00DA3F6F" w:rsidRDefault="00F11DA5" w:rsidP="00730EC3">
            <w:pPr>
              <w:pStyle w:val="NoSpacing"/>
              <w:rPr>
                <w:b/>
                <w:bCs/>
              </w:rPr>
            </w:pPr>
            <w:r>
              <w:rPr>
                <w:b/>
                <w:bCs/>
              </w:rPr>
              <w:t>Week 2</w:t>
            </w:r>
          </w:p>
          <w:p w14:paraId="725BC889" w14:textId="43CEE8F0" w:rsidR="00B556F0" w:rsidRPr="00DA3F6F" w:rsidRDefault="00B556F0" w:rsidP="00730EC3">
            <w:pPr>
              <w:pStyle w:val="NoSpacing"/>
              <w:rPr>
                <w:b/>
                <w:bCs/>
              </w:rPr>
            </w:pPr>
          </w:p>
        </w:tc>
        <w:tc>
          <w:tcPr>
            <w:tcW w:w="3960" w:type="dxa"/>
          </w:tcPr>
          <w:p w14:paraId="559B6C54" w14:textId="5E88AD5B" w:rsidR="00B556F0" w:rsidRPr="00F11DA5" w:rsidRDefault="00D8365B" w:rsidP="00F11DA5">
            <w:pPr>
              <w:pStyle w:val="NoSpacing"/>
              <w:rPr>
                <w:bCs/>
              </w:rPr>
            </w:pPr>
            <w:r>
              <w:rPr>
                <w:bCs/>
              </w:rPr>
              <w:t>Contracting environment</w:t>
            </w:r>
          </w:p>
        </w:tc>
        <w:tc>
          <w:tcPr>
            <w:tcW w:w="3150" w:type="dxa"/>
          </w:tcPr>
          <w:p w14:paraId="45D8586B" w14:textId="1BCB6A0B" w:rsidR="00ED47CA" w:rsidRPr="00F11DA5" w:rsidRDefault="00D8365B" w:rsidP="00730EC3">
            <w:pPr>
              <w:pStyle w:val="NoSpacing"/>
              <w:rPr>
                <w:bCs/>
              </w:rPr>
            </w:pPr>
            <w:r>
              <w:rPr>
                <w:bCs/>
              </w:rPr>
              <w:t>Readings posted on canvas</w:t>
            </w:r>
          </w:p>
        </w:tc>
      </w:tr>
      <w:tr w:rsidR="00B556F0" w:rsidRPr="00DA3F6F" w14:paraId="2799BF9C" w14:textId="77777777" w:rsidTr="00B556F0">
        <w:tc>
          <w:tcPr>
            <w:tcW w:w="2358" w:type="dxa"/>
          </w:tcPr>
          <w:p w14:paraId="677ECB5C" w14:textId="30F213B6" w:rsidR="00B556F0" w:rsidRPr="00DA3F6F" w:rsidRDefault="00F11DA5" w:rsidP="001821DB">
            <w:pPr>
              <w:pStyle w:val="NoSpacing"/>
              <w:rPr>
                <w:b/>
                <w:bCs/>
              </w:rPr>
            </w:pPr>
            <w:r>
              <w:rPr>
                <w:b/>
                <w:bCs/>
              </w:rPr>
              <w:t>Week 3</w:t>
            </w:r>
          </w:p>
          <w:p w14:paraId="3F33CA0B" w14:textId="77777777" w:rsidR="00B556F0" w:rsidRPr="00DA3F6F" w:rsidRDefault="00B556F0" w:rsidP="00D8365B">
            <w:pPr>
              <w:pStyle w:val="NoSpacing"/>
              <w:rPr>
                <w:b/>
                <w:bCs/>
              </w:rPr>
            </w:pPr>
          </w:p>
        </w:tc>
        <w:tc>
          <w:tcPr>
            <w:tcW w:w="3960" w:type="dxa"/>
          </w:tcPr>
          <w:p w14:paraId="3E96FD39" w14:textId="01A50B23" w:rsidR="00B556F0" w:rsidRPr="00F11DA5" w:rsidRDefault="00D8365B" w:rsidP="00F11DA5">
            <w:pPr>
              <w:pStyle w:val="NoSpacing"/>
              <w:rPr>
                <w:bCs/>
              </w:rPr>
            </w:pPr>
            <w:r>
              <w:rPr>
                <w:bCs/>
              </w:rPr>
              <w:t>Deals</w:t>
            </w:r>
          </w:p>
        </w:tc>
        <w:tc>
          <w:tcPr>
            <w:tcW w:w="3150" w:type="dxa"/>
          </w:tcPr>
          <w:p w14:paraId="0DFB17EF" w14:textId="77777777" w:rsidR="00AD0DFC" w:rsidRDefault="00D8365B" w:rsidP="00106029">
            <w:pPr>
              <w:pStyle w:val="NoSpacing"/>
              <w:rPr>
                <w:bCs/>
              </w:rPr>
            </w:pPr>
            <w:r>
              <w:rPr>
                <w:bCs/>
              </w:rPr>
              <w:t>Cooper – chapter 1 &amp; 2</w:t>
            </w:r>
          </w:p>
          <w:p w14:paraId="18674983" w14:textId="2BC91DC6" w:rsidR="00D8365B" w:rsidRPr="00F11DA5" w:rsidRDefault="00D8365B" w:rsidP="00106029">
            <w:pPr>
              <w:pStyle w:val="NoSpacing"/>
              <w:rPr>
                <w:bCs/>
              </w:rPr>
            </w:pPr>
            <w:r>
              <w:rPr>
                <w:bCs/>
              </w:rPr>
              <w:t xml:space="preserve">Cohen &amp; </w:t>
            </w:r>
            <w:proofErr w:type="spellStart"/>
            <w:r>
              <w:rPr>
                <w:bCs/>
              </w:rPr>
              <w:t>Eimicke</w:t>
            </w:r>
            <w:proofErr w:type="spellEnd"/>
            <w:r>
              <w:rPr>
                <w:bCs/>
              </w:rPr>
              <w:t xml:space="preserve"> – Part II</w:t>
            </w:r>
          </w:p>
        </w:tc>
      </w:tr>
      <w:tr w:rsidR="00B556F0" w:rsidRPr="00DA3F6F" w14:paraId="7F79663A" w14:textId="77777777" w:rsidTr="00B556F0">
        <w:tc>
          <w:tcPr>
            <w:tcW w:w="2358" w:type="dxa"/>
          </w:tcPr>
          <w:p w14:paraId="50589A70" w14:textId="54E4FBFE" w:rsidR="00B556F0" w:rsidRPr="00DA3F6F" w:rsidRDefault="008A6BCE" w:rsidP="001821DB">
            <w:pPr>
              <w:pStyle w:val="NoSpacing"/>
              <w:rPr>
                <w:b/>
                <w:bCs/>
              </w:rPr>
            </w:pPr>
            <w:r>
              <w:rPr>
                <w:b/>
                <w:bCs/>
              </w:rPr>
              <w:t>Week 4</w:t>
            </w:r>
          </w:p>
          <w:p w14:paraId="4227FA36" w14:textId="77777777" w:rsidR="00B556F0" w:rsidRPr="00DA3F6F" w:rsidRDefault="00B556F0" w:rsidP="00D8365B">
            <w:pPr>
              <w:pStyle w:val="NoSpacing"/>
              <w:rPr>
                <w:b/>
                <w:bCs/>
              </w:rPr>
            </w:pPr>
          </w:p>
        </w:tc>
        <w:tc>
          <w:tcPr>
            <w:tcW w:w="3960" w:type="dxa"/>
          </w:tcPr>
          <w:p w14:paraId="0CBB441F" w14:textId="309C376D" w:rsidR="00B556F0" w:rsidRPr="008A6BCE" w:rsidRDefault="00D8365B" w:rsidP="008A6BCE">
            <w:pPr>
              <w:pStyle w:val="NoSpacing"/>
              <w:rPr>
                <w:bCs/>
              </w:rPr>
            </w:pPr>
            <w:r>
              <w:rPr>
                <w:bCs/>
              </w:rPr>
              <w:t>Relationships and rules</w:t>
            </w:r>
          </w:p>
        </w:tc>
        <w:tc>
          <w:tcPr>
            <w:tcW w:w="3150" w:type="dxa"/>
          </w:tcPr>
          <w:p w14:paraId="1177B6F1" w14:textId="77777777" w:rsidR="00475EC6" w:rsidRDefault="00D8365B" w:rsidP="00730EC3">
            <w:pPr>
              <w:pStyle w:val="NoSpacing"/>
              <w:rPr>
                <w:bCs/>
              </w:rPr>
            </w:pPr>
            <w:r>
              <w:rPr>
                <w:bCs/>
              </w:rPr>
              <w:t>Cooper – Chapter 3</w:t>
            </w:r>
          </w:p>
          <w:p w14:paraId="73568E19" w14:textId="2D204266" w:rsidR="00D8365B" w:rsidRPr="00475EC6" w:rsidRDefault="00D8365B" w:rsidP="00730EC3">
            <w:pPr>
              <w:pStyle w:val="NoSpacing"/>
              <w:rPr>
                <w:bCs/>
              </w:rPr>
            </w:pPr>
            <w:r>
              <w:rPr>
                <w:bCs/>
              </w:rPr>
              <w:t xml:space="preserve">Brown, </w:t>
            </w:r>
            <w:proofErr w:type="spellStart"/>
            <w:r>
              <w:rPr>
                <w:bCs/>
              </w:rPr>
              <w:t>Potoski</w:t>
            </w:r>
            <w:proofErr w:type="spellEnd"/>
            <w:r>
              <w:rPr>
                <w:bCs/>
              </w:rPr>
              <w:t xml:space="preserve">, Van </w:t>
            </w:r>
            <w:proofErr w:type="spellStart"/>
            <w:r>
              <w:rPr>
                <w:bCs/>
              </w:rPr>
              <w:t>Skyke</w:t>
            </w:r>
            <w:proofErr w:type="spellEnd"/>
            <w:r>
              <w:rPr>
                <w:bCs/>
              </w:rPr>
              <w:t xml:space="preserve"> – Chapter 1 &amp; 2</w:t>
            </w:r>
          </w:p>
        </w:tc>
      </w:tr>
      <w:tr w:rsidR="00B556F0" w:rsidRPr="00DA3F6F" w14:paraId="4D6C1D59" w14:textId="77777777" w:rsidTr="00B556F0">
        <w:tc>
          <w:tcPr>
            <w:tcW w:w="2358" w:type="dxa"/>
          </w:tcPr>
          <w:p w14:paraId="6F53C21E" w14:textId="27393848" w:rsidR="00B556F0" w:rsidRPr="00DA3F6F" w:rsidRDefault="008A6BCE" w:rsidP="001821DB">
            <w:pPr>
              <w:pStyle w:val="NoSpacing"/>
              <w:rPr>
                <w:b/>
                <w:bCs/>
              </w:rPr>
            </w:pPr>
            <w:r>
              <w:rPr>
                <w:b/>
                <w:bCs/>
              </w:rPr>
              <w:t>Week 5</w:t>
            </w:r>
          </w:p>
          <w:p w14:paraId="047D00A1" w14:textId="77777777" w:rsidR="00B556F0" w:rsidRPr="00DA3F6F" w:rsidRDefault="00B556F0" w:rsidP="00D8365B">
            <w:pPr>
              <w:pStyle w:val="NoSpacing"/>
              <w:rPr>
                <w:bCs/>
              </w:rPr>
            </w:pPr>
          </w:p>
        </w:tc>
        <w:tc>
          <w:tcPr>
            <w:tcW w:w="3960" w:type="dxa"/>
          </w:tcPr>
          <w:p w14:paraId="552F866E" w14:textId="42E3EDD2" w:rsidR="00B556F0" w:rsidRPr="008A6BCE" w:rsidRDefault="00D8365B" w:rsidP="008A6BCE">
            <w:pPr>
              <w:pStyle w:val="NoSpacing"/>
              <w:rPr>
                <w:bCs/>
              </w:rPr>
            </w:pPr>
            <w:r>
              <w:rPr>
                <w:bCs/>
              </w:rPr>
              <w:t>Managing relationships and environments</w:t>
            </w:r>
          </w:p>
        </w:tc>
        <w:tc>
          <w:tcPr>
            <w:tcW w:w="3150" w:type="dxa"/>
          </w:tcPr>
          <w:p w14:paraId="635DFA0A" w14:textId="5E0F5FD7" w:rsidR="00475EC6" w:rsidRDefault="00D8365B" w:rsidP="00AE36C5">
            <w:pPr>
              <w:pStyle w:val="NoSpacing"/>
              <w:rPr>
                <w:bCs/>
              </w:rPr>
            </w:pPr>
            <w:r>
              <w:rPr>
                <w:bCs/>
              </w:rPr>
              <w:t>Cooper – Chapter 4 &amp; 5</w:t>
            </w:r>
          </w:p>
          <w:p w14:paraId="7F9C6661" w14:textId="5D0C3730" w:rsidR="00D8365B" w:rsidRPr="001E532A" w:rsidRDefault="00D8365B" w:rsidP="00AE36C5">
            <w:pPr>
              <w:pStyle w:val="NoSpacing"/>
              <w:rPr>
                <w:bCs/>
              </w:rPr>
            </w:pPr>
            <w:r>
              <w:rPr>
                <w:bCs/>
              </w:rPr>
              <w:t xml:space="preserve">Cohen &amp; </w:t>
            </w:r>
            <w:proofErr w:type="spellStart"/>
            <w:r>
              <w:rPr>
                <w:bCs/>
              </w:rPr>
              <w:t>Eimicke</w:t>
            </w:r>
            <w:proofErr w:type="spellEnd"/>
            <w:r>
              <w:rPr>
                <w:bCs/>
              </w:rPr>
              <w:t xml:space="preserve"> – Part III</w:t>
            </w:r>
          </w:p>
        </w:tc>
      </w:tr>
      <w:tr w:rsidR="00B556F0" w:rsidRPr="00DA3F6F" w14:paraId="660D0093" w14:textId="77777777" w:rsidTr="00B556F0">
        <w:tc>
          <w:tcPr>
            <w:tcW w:w="2358" w:type="dxa"/>
          </w:tcPr>
          <w:p w14:paraId="47AECAC7" w14:textId="3CA9BDF3" w:rsidR="00B556F0" w:rsidRPr="00DA3F6F" w:rsidRDefault="001E532A" w:rsidP="001821DB">
            <w:pPr>
              <w:pStyle w:val="NoSpacing"/>
              <w:rPr>
                <w:b/>
                <w:bCs/>
              </w:rPr>
            </w:pPr>
            <w:r>
              <w:rPr>
                <w:b/>
                <w:bCs/>
              </w:rPr>
              <w:t>Week 6</w:t>
            </w:r>
          </w:p>
          <w:p w14:paraId="17A62044" w14:textId="3ACD0CD3" w:rsidR="00B556F0" w:rsidRPr="00DA3F6F" w:rsidRDefault="00B556F0" w:rsidP="00730EC3">
            <w:pPr>
              <w:pStyle w:val="NoSpacing"/>
              <w:rPr>
                <w:b/>
                <w:bCs/>
              </w:rPr>
            </w:pPr>
          </w:p>
          <w:p w14:paraId="5B30A0BA" w14:textId="77777777" w:rsidR="00B556F0" w:rsidRPr="00DA3F6F" w:rsidRDefault="00B556F0" w:rsidP="00730EC3">
            <w:pPr>
              <w:pStyle w:val="NoSpacing"/>
              <w:rPr>
                <w:b/>
                <w:bCs/>
              </w:rPr>
            </w:pPr>
          </w:p>
        </w:tc>
        <w:tc>
          <w:tcPr>
            <w:tcW w:w="3960" w:type="dxa"/>
          </w:tcPr>
          <w:p w14:paraId="07E11DE8" w14:textId="45DAE5F1" w:rsidR="00B556F0" w:rsidRPr="001E532A" w:rsidRDefault="00D8365B" w:rsidP="001E532A">
            <w:pPr>
              <w:pStyle w:val="NoSpacing"/>
              <w:rPr>
                <w:bCs/>
              </w:rPr>
            </w:pPr>
            <w:r>
              <w:rPr>
                <w:bCs/>
              </w:rPr>
              <w:t>Oversight, monitoring, and accountability</w:t>
            </w:r>
          </w:p>
        </w:tc>
        <w:tc>
          <w:tcPr>
            <w:tcW w:w="3150" w:type="dxa"/>
          </w:tcPr>
          <w:p w14:paraId="0C5A82BB" w14:textId="72A9379C" w:rsidR="00B556F0" w:rsidRPr="0052525F" w:rsidRDefault="00D8365B" w:rsidP="00730EC3">
            <w:pPr>
              <w:pStyle w:val="NoSpacing"/>
              <w:rPr>
                <w:bCs/>
              </w:rPr>
            </w:pPr>
            <w:r>
              <w:rPr>
                <w:bCs/>
              </w:rPr>
              <w:t>Readings posted on canvas</w:t>
            </w:r>
          </w:p>
        </w:tc>
      </w:tr>
      <w:tr w:rsidR="00B556F0" w:rsidRPr="00DA3F6F" w14:paraId="73802B93" w14:textId="77777777" w:rsidTr="00B556F0">
        <w:trPr>
          <w:trHeight w:val="737"/>
        </w:trPr>
        <w:tc>
          <w:tcPr>
            <w:tcW w:w="2358" w:type="dxa"/>
          </w:tcPr>
          <w:p w14:paraId="1BDBFCE4" w14:textId="258E2A32" w:rsidR="00B556F0" w:rsidRPr="00DA3F6F" w:rsidRDefault="0052525F" w:rsidP="001821DB">
            <w:pPr>
              <w:pStyle w:val="NoSpacing"/>
              <w:rPr>
                <w:b/>
                <w:bCs/>
              </w:rPr>
            </w:pPr>
            <w:r>
              <w:rPr>
                <w:b/>
                <w:bCs/>
              </w:rPr>
              <w:t>Week 7</w:t>
            </w:r>
          </w:p>
          <w:p w14:paraId="4183CE35" w14:textId="77777777" w:rsidR="00B556F0" w:rsidRPr="00DA3F6F" w:rsidRDefault="00B556F0" w:rsidP="00D8365B">
            <w:pPr>
              <w:pStyle w:val="NoSpacing"/>
              <w:rPr>
                <w:b/>
                <w:bCs/>
              </w:rPr>
            </w:pPr>
          </w:p>
        </w:tc>
        <w:tc>
          <w:tcPr>
            <w:tcW w:w="3960" w:type="dxa"/>
          </w:tcPr>
          <w:p w14:paraId="52DF73E1" w14:textId="34810512" w:rsidR="00B556F0" w:rsidRPr="0052525F" w:rsidRDefault="00D8365B" w:rsidP="0052525F">
            <w:pPr>
              <w:pStyle w:val="NoSpacing"/>
              <w:rPr>
                <w:bCs/>
              </w:rPr>
            </w:pPr>
            <w:r>
              <w:rPr>
                <w:bCs/>
              </w:rPr>
              <w:t>Cases</w:t>
            </w:r>
          </w:p>
        </w:tc>
        <w:tc>
          <w:tcPr>
            <w:tcW w:w="3150" w:type="dxa"/>
          </w:tcPr>
          <w:p w14:paraId="2ABCDF9F" w14:textId="77777777" w:rsidR="00B556F0" w:rsidRDefault="00D8365B" w:rsidP="00730EC3">
            <w:pPr>
              <w:pStyle w:val="NoSpacing"/>
              <w:rPr>
                <w:bCs/>
              </w:rPr>
            </w:pPr>
            <w:r>
              <w:rPr>
                <w:bCs/>
              </w:rPr>
              <w:t xml:space="preserve">Cohen &amp; </w:t>
            </w:r>
            <w:proofErr w:type="spellStart"/>
            <w:r>
              <w:rPr>
                <w:bCs/>
              </w:rPr>
              <w:t>Eimicke</w:t>
            </w:r>
            <w:proofErr w:type="spellEnd"/>
            <w:r>
              <w:rPr>
                <w:bCs/>
              </w:rPr>
              <w:t xml:space="preserve"> – Part IV</w:t>
            </w:r>
          </w:p>
          <w:p w14:paraId="3C16E9FD" w14:textId="12F4CF71" w:rsidR="00D8365B" w:rsidRPr="0052525F" w:rsidRDefault="00D8365B" w:rsidP="00730EC3">
            <w:pPr>
              <w:pStyle w:val="NoSpacing"/>
              <w:rPr>
                <w:bCs/>
              </w:rPr>
            </w:pPr>
            <w:r>
              <w:rPr>
                <w:bCs/>
              </w:rPr>
              <w:t xml:space="preserve">Brown, </w:t>
            </w:r>
            <w:proofErr w:type="spellStart"/>
            <w:r>
              <w:rPr>
                <w:bCs/>
              </w:rPr>
              <w:t>Potoski</w:t>
            </w:r>
            <w:proofErr w:type="spellEnd"/>
            <w:r>
              <w:rPr>
                <w:bCs/>
              </w:rPr>
              <w:t xml:space="preserve">, &amp; Van </w:t>
            </w:r>
            <w:proofErr w:type="spellStart"/>
            <w:r>
              <w:rPr>
                <w:bCs/>
              </w:rPr>
              <w:t>Slyke</w:t>
            </w:r>
            <w:proofErr w:type="spellEnd"/>
            <w:r>
              <w:rPr>
                <w:bCs/>
              </w:rPr>
              <w:t xml:space="preserve"> – Chapter 3 &amp; 4</w:t>
            </w:r>
          </w:p>
        </w:tc>
      </w:tr>
      <w:tr w:rsidR="00B556F0" w:rsidRPr="00DA3F6F" w14:paraId="22BB62E7" w14:textId="77777777" w:rsidTr="00B556F0">
        <w:trPr>
          <w:trHeight w:val="737"/>
        </w:trPr>
        <w:tc>
          <w:tcPr>
            <w:tcW w:w="2358" w:type="dxa"/>
          </w:tcPr>
          <w:p w14:paraId="1714A9E8" w14:textId="32377740" w:rsidR="00B556F0" w:rsidRPr="00DA3F6F" w:rsidRDefault="0052525F" w:rsidP="001821DB">
            <w:pPr>
              <w:pStyle w:val="NoSpacing"/>
              <w:rPr>
                <w:b/>
                <w:bCs/>
              </w:rPr>
            </w:pPr>
            <w:r>
              <w:rPr>
                <w:b/>
                <w:bCs/>
              </w:rPr>
              <w:t>Week 8</w:t>
            </w:r>
          </w:p>
          <w:p w14:paraId="00E2C772" w14:textId="41234627" w:rsidR="00B556F0" w:rsidRPr="00DA3F6F" w:rsidRDefault="00B556F0" w:rsidP="001821DB">
            <w:pPr>
              <w:pStyle w:val="NoSpacing"/>
              <w:rPr>
                <w:b/>
                <w:bCs/>
              </w:rPr>
            </w:pPr>
          </w:p>
        </w:tc>
        <w:tc>
          <w:tcPr>
            <w:tcW w:w="3960" w:type="dxa"/>
          </w:tcPr>
          <w:p w14:paraId="24F9FC7B" w14:textId="39241C3E" w:rsidR="00B556F0" w:rsidRPr="0052525F" w:rsidRDefault="00D8365B" w:rsidP="0052525F">
            <w:pPr>
              <w:pStyle w:val="NoSpacing"/>
              <w:rPr>
                <w:bCs/>
              </w:rPr>
            </w:pPr>
            <w:r>
              <w:rPr>
                <w:bCs/>
              </w:rPr>
              <w:t>Strategies (part I)</w:t>
            </w:r>
          </w:p>
        </w:tc>
        <w:tc>
          <w:tcPr>
            <w:tcW w:w="3150" w:type="dxa"/>
          </w:tcPr>
          <w:p w14:paraId="417035C2" w14:textId="2023B59D" w:rsidR="006F2992" w:rsidRPr="00721C4B" w:rsidRDefault="00D8365B" w:rsidP="008304FA">
            <w:pPr>
              <w:pStyle w:val="NoSpacing"/>
              <w:rPr>
                <w:bCs/>
              </w:rPr>
            </w:pPr>
            <w:r>
              <w:rPr>
                <w:bCs/>
              </w:rPr>
              <w:t xml:space="preserve">Brown, </w:t>
            </w:r>
            <w:proofErr w:type="spellStart"/>
            <w:r>
              <w:rPr>
                <w:bCs/>
              </w:rPr>
              <w:t>Potoski</w:t>
            </w:r>
            <w:proofErr w:type="spellEnd"/>
            <w:r>
              <w:rPr>
                <w:bCs/>
              </w:rPr>
              <w:t xml:space="preserve">, &amp; Van </w:t>
            </w:r>
            <w:proofErr w:type="spellStart"/>
            <w:r>
              <w:rPr>
                <w:bCs/>
              </w:rPr>
              <w:t>Slyke</w:t>
            </w:r>
            <w:proofErr w:type="spellEnd"/>
            <w:r>
              <w:rPr>
                <w:bCs/>
              </w:rPr>
              <w:t xml:space="preserve"> – Chapter 5 &amp; 6</w:t>
            </w:r>
          </w:p>
        </w:tc>
      </w:tr>
      <w:tr w:rsidR="00B556F0" w:rsidRPr="00DA3F6F" w14:paraId="44C87C98" w14:textId="77777777" w:rsidTr="00B556F0">
        <w:tc>
          <w:tcPr>
            <w:tcW w:w="2358" w:type="dxa"/>
          </w:tcPr>
          <w:p w14:paraId="23956DAB" w14:textId="77777777" w:rsidR="00B556F0" w:rsidRPr="00DA3F6F" w:rsidRDefault="00B556F0" w:rsidP="00730EC3">
            <w:pPr>
              <w:pStyle w:val="NoSpacing"/>
              <w:rPr>
                <w:b/>
                <w:bCs/>
              </w:rPr>
            </w:pPr>
            <w:r w:rsidRPr="00DA3F6F">
              <w:rPr>
                <w:b/>
                <w:bCs/>
              </w:rPr>
              <w:t>Week 9</w:t>
            </w:r>
          </w:p>
          <w:p w14:paraId="369D07DF" w14:textId="6DD36CE8" w:rsidR="00B556F0" w:rsidRPr="00DA3F6F" w:rsidRDefault="00B556F0" w:rsidP="00730EC3">
            <w:pPr>
              <w:pStyle w:val="NoSpacing"/>
              <w:rPr>
                <w:b/>
                <w:bCs/>
              </w:rPr>
            </w:pPr>
          </w:p>
        </w:tc>
        <w:tc>
          <w:tcPr>
            <w:tcW w:w="3960" w:type="dxa"/>
          </w:tcPr>
          <w:p w14:paraId="60FCD634" w14:textId="6D7B9D6B" w:rsidR="00B556F0" w:rsidRPr="00C17823" w:rsidRDefault="00D8365B" w:rsidP="00C17823">
            <w:pPr>
              <w:pStyle w:val="NoSpacing"/>
              <w:rPr>
                <w:bCs/>
              </w:rPr>
            </w:pPr>
            <w:r>
              <w:rPr>
                <w:bCs/>
              </w:rPr>
              <w:t>Strategies (part II) &amp; capacity</w:t>
            </w:r>
          </w:p>
        </w:tc>
        <w:tc>
          <w:tcPr>
            <w:tcW w:w="3150" w:type="dxa"/>
          </w:tcPr>
          <w:p w14:paraId="014DD747" w14:textId="77777777" w:rsidR="00E85357" w:rsidRDefault="00D8365B" w:rsidP="00730EC3">
            <w:pPr>
              <w:pStyle w:val="NoSpacing"/>
              <w:rPr>
                <w:bCs/>
              </w:rPr>
            </w:pPr>
            <w:r>
              <w:rPr>
                <w:bCs/>
              </w:rPr>
              <w:t>Cooper – Chapter 5 &amp; 6</w:t>
            </w:r>
          </w:p>
          <w:p w14:paraId="5EB26C65" w14:textId="66F92FE2" w:rsidR="00D8365B" w:rsidRPr="00DA3F6F" w:rsidRDefault="00D8365B" w:rsidP="00730EC3">
            <w:pPr>
              <w:pStyle w:val="NoSpacing"/>
              <w:rPr>
                <w:bCs/>
              </w:rPr>
            </w:pPr>
            <w:r>
              <w:rPr>
                <w:bCs/>
              </w:rPr>
              <w:t xml:space="preserve">Brown, </w:t>
            </w:r>
            <w:proofErr w:type="spellStart"/>
            <w:r>
              <w:rPr>
                <w:bCs/>
              </w:rPr>
              <w:t>Potoski</w:t>
            </w:r>
            <w:proofErr w:type="spellEnd"/>
            <w:r>
              <w:rPr>
                <w:bCs/>
              </w:rPr>
              <w:t xml:space="preserve">, &amp; Van </w:t>
            </w:r>
            <w:proofErr w:type="spellStart"/>
            <w:r>
              <w:rPr>
                <w:bCs/>
              </w:rPr>
              <w:t>Slyke</w:t>
            </w:r>
            <w:proofErr w:type="spellEnd"/>
            <w:r>
              <w:rPr>
                <w:bCs/>
              </w:rPr>
              <w:t xml:space="preserve"> – Chapter 6</w:t>
            </w:r>
          </w:p>
        </w:tc>
      </w:tr>
      <w:tr w:rsidR="00B556F0" w:rsidRPr="00DA3F6F" w14:paraId="4B0C1B9F" w14:textId="77777777" w:rsidTr="00B556F0">
        <w:tc>
          <w:tcPr>
            <w:tcW w:w="2358" w:type="dxa"/>
          </w:tcPr>
          <w:p w14:paraId="5A60AB8F" w14:textId="77777777" w:rsidR="00B556F0" w:rsidRPr="00DA3F6F" w:rsidRDefault="00B556F0" w:rsidP="00730EC3">
            <w:pPr>
              <w:pStyle w:val="NoSpacing"/>
              <w:rPr>
                <w:b/>
                <w:bCs/>
              </w:rPr>
            </w:pPr>
            <w:r w:rsidRPr="00DA3F6F">
              <w:rPr>
                <w:b/>
                <w:bCs/>
              </w:rPr>
              <w:t>Week 10</w:t>
            </w:r>
          </w:p>
          <w:p w14:paraId="49A26CB5" w14:textId="14F461C0" w:rsidR="00B556F0" w:rsidRPr="00DA3F6F" w:rsidRDefault="00B556F0" w:rsidP="00730EC3">
            <w:pPr>
              <w:pStyle w:val="NoSpacing"/>
              <w:rPr>
                <w:b/>
                <w:bCs/>
              </w:rPr>
            </w:pPr>
          </w:p>
        </w:tc>
        <w:tc>
          <w:tcPr>
            <w:tcW w:w="3960" w:type="dxa"/>
          </w:tcPr>
          <w:p w14:paraId="77313AD6" w14:textId="78FA4638" w:rsidR="00B556F0" w:rsidRPr="00DA3F6F" w:rsidRDefault="00D8365B" w:rsidP="00730EC3">
            <w:pPr>
              <w:pStyle w:val="NoSpacing"/>
              <w:rPr>
                <w:b/>
                <w:bCs/>
                <w:i/>
              </w:rPr>
            </w:pPr>
            <w:r>
              <w:rPr>
                <w:b/>
                <w:bCs/>
                <w:i/>
              </w:rPr>
              <w:t>Final Presentations</w:t>
            </w:r>
          </w:p>
          <w:p w14:paraId="36AB10D7" w14:textId="77777777" w:rsidR="00B556F0" w:rsidRPr="00DA3F6F" w:rsidRDefault="00B556F0" w:rsidP="00DD0E24">
            <w:pPr>
              <w:pStyle w:val="NoSpacing"/>
              <w:numPr>
                <w:ilvl w:val="0"/>
                <w:numId w:val="18"/>
              </w:numPr>
              <w:rPr>
                <w:bCs/>
              </w:rPr>
            </w:pPr>
            <w:r w:rsidRPr="00DA3F6F">
              <w:rPr>
                <w:bCs/>
              </w:rPr>
              <w:t>Conference Format</w:t>
            </w:r>
          </w:p>
        </w:tc>
        <w:tc>
          <w:tcPr>
            <w:tcW w:w="3150" w:type="dxa"/>
          </w:tcPr>
          <w:p w14:paraId="5BB1CD90" w14:textId="77777777" w:rsidR="00B556F0" w:rsidRPr="00DA3F6F" w:rsidRDefault="00B556F0" w:rsidP="00730EC3">
            <w:pPr>
              <w:pStyle w:val="NoSpacing"/>
              <w:rPr>
                <w:bCs/>
              </w:rPr>
            </w:pPr>
          </w:p>
        </w:tc>
      </w:tr>
    </w:tbl>
    <w:p w14:paraId="0C46EB2E" w14:textId="77777777" w:rsidR="00950F07" w:rsidRDefault="00950F07" w:rsidP="00540A82">
      <w:pPr>
        <w:pStyle w:val="NoSpacing"/>
        <w:rPr>
          <w:b/>
          <w:bCs/>
          <w:u w:val="single"/>
        </w:rPr>
      </w:pPr>
    </w:p>
    <w:p w14:paraId="493ACF40" w14:textId="77777777" w:rsidR="00B1517B" w:rsidRDefault="00B1517B" w:rsidP="00100823">
      <w:pPr>
        <w:pStyle w:val="NoSpacing"/>
        <w:jc w:val="center"/>
        <w:rPr>
          <w:b/>
          <w:bCs/>
          <w:u w:val="single"/>
        </w:rPr>
      </w:pPr>
    </w:p>
    <w:p w14:paraId="3A9F95E0" w14:textId="77777777" w:rsidR="00B1517B" w:rsidRDefault="00B1517B" w:rsidP="00100823">
      <w:pPr>
        <w:pStyle w:val="NoSpacing"/>
        <w:jc w:val="center"/>
        <w:rPr>
          <w:b/>
          <w:bCs/>
          <w:u w:val="single"/>
        </w:rPr>
      </w:pPr>
    </w:p>
    <w:p w14:paraId="4EED8248" w14:textId="77777777" w:rsidR="00B1517B" w:rsidRDefault="00B1517B" w:rsidP="00100823">
      <w:pPr>
        <w:pStyle w:val="NoSpacing"/>
        <w:jc w:val="center"/>
        <w:rPr>
          <w:b/>
          <w:bCs/>
          <w:u w:val="single"/>
        </w:rPr>
      </w:pPr>
    </w:p>
    <w:p w14:paraId="7A7A17C1" w14:textId="77777777" w:rsidR="00B1517B" w:rsidRDefault="00B1517B" w:rsidP="00100823">
      <w:pPr>
        <w:pStyle w:val="NoSpacing"/>
        <w:jc w:val="center"/>
        <w:rPr>
          <w:b/>
          <w:bCs/>
          <w:u w:val="single"/>
        </w:rPr>
      </w:pPr>
    </w:p>
    <w:p w14:paraId="55EA93EE" w14:textId="77777777" w:rsidR="00B1517B" w:rsidRDefault="00B1517B" w:rsidP="00100823">
      <w:pPr>
        <w:pStyle w:val="NoSpacing"/>
        <w:jc w:val="center"/>
        <w:rPr>
          <w:b/>
          <w:bCs/>
          <w:u w:val="single"/>
        </w:rPr>
      </w:pPr>
    </w:p>
    <w:p w14:paraId="2A8C7E2D" w14:textId="32287A5A" w:rsidR="00730EC3" w:rsidRDefault="00A67871" w:rsidP="00100823">
      <w:pPr>
        <w:pStyle w:val="NoSpacing"/>
        <w:jc w:val="center"/>
        <w:rPr>
          <w:b/>
          <w:bCs/>
          <w:u w:val="single"/>
        </w:rPr>
      </w:pPr>
      <w:bookmarkStart w:id="0" w:name="_GoBack"/>
      <w:bookmarkEnd w:id="0"/>
      <w:r>
        <w:rPr>
          <w:b/>
          <w:bCs/>
          <w:u w:val="single"/>
        </w:rPr>
        <w:lastRenderedPageBreak/>
        <w:t>Student Assignments / Basis of Evaluation</w:t>
      </w:r>
    </w:p>
    <w:p w14:paraId="3A41581B" w14:textId="77777777" w:rsidR="00A67871" w:rsidRDefault="00A67871" w:rsidP="00100823">
      <w:pPr>
        <w:pStyle w:val="NoSpacing"/>
        <w:jc w:val="center"/>
        <w:rPr>
          <w:b/>
          <w:bCs/>
          <w:u w:val="single"/>
        </w:rPr>
      </w:pPr>
    </w:p>
    <w:p w14:paraId="7D4AF834" w14:textId="2D8EA3E6" w:rsidR="00A67871" w:rsidRDefault="00A67871" w:rsidP="00A67871">
      <w:pPr>
        <w:pStyle w:val="NoSpacing"/>
        <w:numPr>
          <w:ilvl w:val="0"/>
          <w:numId w:val="22"/>
        </w:numPr>
        <w:rPr>
          <w:bCs/>
        </w:rPr>
      </w:pPr>
      <w:r>
        <w:rPr>
          <w:bCs/>
        </w:rPr>
        <w:t>Pa</w:t>
      </w:r>
      <w:r w:rsidR="00190CB5">
        <w:rPr>
          <w:bCs/>
        </w:rPr>
        <w:t xml:space="preserve">rticipation and journals – </w:t>
      </w:r>
      <w:r w:rsidR="00F251BE">
        <w:rPr>
          <w:bCs/>
        </w:rPr>
        <w:t>Students must attend class having completed the readings and prepared to fully participate in class discussions and exercises. Students are expected to fully engage in discussions, presentations, exercises, and learn from them. If you are unable to attend class, please discuss this with the instructor to find a way to make up the work.</w:t>
      </w:r>
      <w:r w:rsidR="00B375F2">
        <w:rPr>
          <w:bCs/>
        </w:rPr>
        <w:t xml:space="preserve"> Students will be required to use and submit weekly journals that reflect readings, class discussions, and other course related work.  These journal entries are a chance for you to reflect on what we are learning and to comment on professional development throughout the course. Students must turn in their latest journal entries weekly </w:t>
      </w:r>
      <w:r w:rsidR="00211D25">
        <w:rPr>
          <w:bCs/>
        </w:rPr>
        <w:t xml:space="preserve">starting </w:t>
      </w:r>
      <w:r w:rsidR="00B375F2">
        <w:rPr>
          <w:bCs/>
        </w:rPr>
        <w:t>at the beginning of our second meeting (second class).</w:t>
      </w:r>
    </w:p>
    <w:p w14:paraId="13267C5A" w14:textId="5421A560" w:rsidR="00545661" w:rsidRDefault="00545661" w:rsidP="00A67871">
      <w:pPr>
        <w:pStyle w:val="NoSpacing"/>
        <w:numPr>
          <w:ilvl w:val="0"/>
          <w:numId w:val="22"/>
        </w:numPr>
        <w:rPr>
          <w:bCs/>
        </w:rPr>
      </w:pPr>
      <w:r>
        <w:rPr>
          <w:bCs/>
        </w:rPr>
        <w:t xml:space="preserve">Cases – In class, and at home, we will use cases to illustrate the </w:t>
      </w:r>
      <w:r w:rsidR="00253167">
        <w:rPr>
          <w:bCs/>
        </w:rPr>
        <w:t>contracting process</w:t>
      </w:r>
      <w:r w:rsidR="0008518E">
        <w:rPr>
          <w:bCs/>
        </w:rPr>
        <w:t xml:space="preserve">. The cases will allow students to understand the conditions under which various </w:t>
      </w:r>
      <w:r w:rsidR="00253167">
        <w:rPr>
          <w:bCs/>
        </w:rPr>
        <w:t xml:space="preserve">contracting </w:t>
      </w:r>
      <w:proofErr w:type="spellStart"/>
      <w:r w:rsidR="00253167">
        <w:rPr>
          <w:bCs/>
        </w:rPr>
        <w:t>strategie</w:t>
      </w:r>
      <w:proofErr w:type="spellEnd"/>
      <w:r w:rsidR="00253167">
        <w:rPr>
          <w:bCs/>
        </w:rPr>
        <w:t xml:space="preserve"> are </w:t>
      </w:r>
      <w:proofErr w:type="spellStart"/>
      <w:r w:rsidR="00253167">
        <w:rPr>
          <w:bCs/>
        </w:rPr>
        <w:t>employeed</w:t>
      </w:r>
      <w:proofErr w:type="spellEnd"/>
      <w:r w:rsidR="0008518E">
        <w:rPr>
          <w:bCs/>
        </w:rPr>
        <w:t>.  The purpose of the cases is to reinforce student und</w:t>
      </w:r>
      <w:r w:rsidR="00253167">
        <w:rPr>
          <w:bCs/>
        </w:rPr>
        <w:t>erstanding of the tools used throughout the contracting process: from RFPs to decisions regarding contract termination and/or renewals</w:t>
      </w:r>
      <w:r w:rsidR="0008518E">
        <w:rPr>
          <w:bCs/>
        </w:rPr>
        <w:t xml:space="preserve">. </w:t>
      </w:r>
    </w:p>
    <w:p w14:paraId="4C215942" w14:textId="2171EA3A" w:rsidR="00D4464D" w:rsidRPr="00A67871" w:rsidRDefault="00253167" w:rsidP="00A67871">
      <w:pPr>
        <w:pStyle w:val="NoSpacing"/>
        <w:numPr>
          <w:ilvl w:val="0"/>
          <w:numId w:val="22"/>
        </w:numPr>
        <w:rPr>
          <w:bCs/>
        </w:rPr>
      </w:pPr>
      <w:r>
        <w:rPr>
          <w:bCs/>
        </w:rPr>
        <w:t>Presentations</w:t>
      </w:r>
      <w:r w:rsidR="00D4464D">
        <w:rPr>
          <w:bCs/>
        </w:rPr>
        <w:t xml:space="preserve"> – This assignment requires s</w:t>
      </w:r>
      <w:r>
        <w:rPr>
          <w:bCs/>
        </w:rPr>
        <w:t>tudents to take on the role of public managers and other stakeholders, including vendors</w:t>
      </w:r>
      <w:r w:rsidR="00D4464D">
        <w:rPr>
          <w:bCs/>
        </w:rPr>
        <w:t>. Students will demonstrate their ability to perform the skills and abilities acquired in the class throughout the semester.</w:t>
      </w:r>
      <w:r w:rsidR="00CC1E73">
        <w:rPr>
          <w:bCs/>
        </w:rPr>
        <w:t xml:space="preserve"> Instructions for the </w:t>
      </w:r>
      <w:r>
        <w:rPr>
          <w:bCs/>
        </w:rPr>
        <w:t xml:space="preserve">Instructions for the presentations and role </w:t>
      </w:r>
      <w:proofErr w:type="spellStart"/>
      <w:r>
        <w:rPr>
          <w:bCs/>
        </w:rPr>
        <w:t>assignemtns</w:t>
      </w:r>
      <w:proofErr w:type="spellEnd"/>
      <w:r>
        <w:rPr>
          <w:bCs/>
        </w:rPr>
        <w:t xml:space="preserve"> will be posted on the course Canvas website</w:t>
      </w:r>
      <w:r w:rsidR="00CC1E73">
        <w:rPr>
          <w:bCs/>
        </w:rPr>
        <w:t xml:space="preserve">. </w:t>
      </w:r>
    </w:p>
    <w:p w14:paraId="6AD14EE6" w14:textId="77777777" w:rsidR="00100823" w:rsidRDefault="00100823" w:rsidP="00100823">
      <w:pPr>
        <w:pStyle w:val="NoSpacing"/>
        <w:jc w:val="center"/>
        <w:rPr>
          <w:b/>
          <w:bCs/>
          <w:u w:val="single"/>
        </w:rPr>
      </w:pPr>
    </w:p>
    <w:p w14:paraId="037CEA5E" w14:textId="77777777" w:rsidR="004626B2" w:rsidRPr="00DA3F6F" w:rsidRDefault="004626B2" w:rsidP="00684C50">
      <w:pPr>
        <w:pStyle w:val="NoSpacing"/>
        <w:rPr>
          <w:b/>
          <w:bCs/>
          <w:u w:val="single"/>
        </w:rPr>
      </w:pPr>
    </w:p>
    <w:p w14:paraId="6ECEF39A" w14:textId="77777777" w:rsidR="00E5721A" w:rsidRPr="00DA3F6F" w:rsidRDefault="00E5721A" w:rsidP="00E5721A">
      <w:pPr>
        <w:spacing w:after="0" w:line="240" w:lineRule="auto"/>
        <w:jc w:val="center"/>
        <w:rPr>
          <w:rFonts w:eastAsia="Times New Roman" w:cs="Times New Roman"/>
          <w:b/>
          <w:bCs/>
          <w:u w:val="single"/>
        </w:rPr>
      </w:pPr>
      <w:r w:rsidRPr="00DA3F6F">
        <w:rPr>
          <w:rFonts w:eastAsia="Times New Roman" w:cs="Times New Roman"/>
          <w:b/>
          <w:bCs/>
          <w:u w:val="single"/>
        </w:rPr>
        <w:t>Course Policies</w:t>
      </w:r>
    </w:p>
    <w:p w14:paraId="1464529C" w14:textId="77777777" w:rsidR="00E5721A" w:rsidRPr="00DA3F6F" w:rsidRDefault="00E5721A" w:rsidP="00E5721A">
      <w:pPr>
        <w:widowControl w:val="0"/>
        <w:autoSpaceDE w:val="0"/>
        <w:autoSpaceDN w:val="0"/>
        <w:adjustRightInd w:val="0"/>
        <w:spacing w:after="0" w:line="240" w:lineRule="auto"/>
        <w:rPr>
          <w:rFonts w:eastAsia="Times New Roman" w:cs="Times New Roman"/>
          <w:u w:val="single"/>
        </w:rPr>
      </w:pPr>
    </w:p>
    <w:p w14:paraId="67C1E14B" w14:textId="129BF87D" w:rsidR="00E5721A" w:rsidRPr="00DA3F6F" w:rsidRDefault="00E5721A" w:rsidP="00E5721A">
      <w:pPr>
        <w:spacing w:after="0" w:line="240" w:lineRule="auto"/>
        <w:rPr>
          <w:rFonts w:eastAsia="Times New Roman" w:cs="Times New Roman"/>
        </w:rPr>
      </w:pPr>
      <w:r w:rsidRPr="00DA3F6F">
        <w:rPr>
          <w:rFonts w:eastAsia="Times New Roman" w:cs="Times New Roman"/>
          <w:b/>
          <w:bCs/>
        </w:rPr>
        <w:t>Format:</w:t>
      </w:r>
      <w:r w:rsidRPr="00DA3F6F">
        <w:rPr>
          <w:rFonts w:eastAsia="Times New Roman" w:cs="Times New Roman"/>
        </w:rPr>
        <w:t xml:space="preserve"> </w:t>
      </w:r>
      <w:r w:rsidR="00C02A3C" w:rsidRPr="00DA3F6F">
        <w:rPr>
          <w:rFonts w:eastAsia="Times New Roman" w:cs="Times New Roman"/>
        </w:rPr>
        <w:t>Unless otherwise noted, a</w:t>
      </w:r>
      <w:r w:rsidR="0024523D">
        <w:rPr>
          <w:rFonts w:eastAsia="Times New Roman" w:cs="Times New Roman"/>
        </w:rPr>
        <w:t>ll written assignments</w:t>
      </w:r>
      <w:r w:rsidRPr="00DA3F6F">
        <w:rPr>
          <w:rFonts w:eastAsia="Times New Roman" w:cs="Times New Roman"/>
        </w:rPr>
        <w:t xml:space="preserve"> should be typed, double </w:t>
      </w:r>
      <w:r w:rsidR="00C02A3C" w:rsidRPr="00DA3F6F">
        <w:rPr>
          <w:rFonts w:eastAsia="Times New Roman" w:cs="Times New Roman"/>
        </w:rPr>
        <w:t>spaced</w:t>
      </w:r>
      <w:r w:rsidRPr="00DA3F6F">
        <w:rPr>
          <w:rFonts w:eastAsia="Times New Roman" w:cs="Times New Roman"/>
        </w:rPr>
        <w:t xml:space="preserve">, </w:t>
      </w:r>
      <w:proofErr w:type="gramStart"/>
      <w:r w:rsidRPr="00DA3F6F">
        <w:rPr>
          <w:rFonts w:eastAsia="Times New Roman" w:cs="Times New Roman"/>
        </w:rPr>
        <w:t>12 point</w:t>
      </w:r>
      <w:proofErr w:type="gramEnd"/>
      <w:r w:rsidRPr="00DA3F6F">
        <w:rPr>
          <w:rFonts w:eastAsia="Times New Roman" w:cs="Times New Roman"/>
        </w:rPr>
        <w:t xml:space="preserve"> font, and follow APA format and citation style. [APA Style </w:t>
      </w:r>
      <w:hyperlink r:id="rId9" w:history="1">
        <w:r w:rsidRPr="00DA3F6F">
          <w:rPr>
            <w:rFonts w:eastAsia="Times New Roman" w:cs="Times New Roman"/>
            <w:color w:val="0000FF"/>
            <w:u w:val="single"/>
          </w:rPr>
          <w:t>http://www.apastyle.org/learn/index.aspx</w:t>
        </w:r>
      </w:hyperlink>
      <w:r w:rsidRPr="00DA3F6F">
        <w:rPr>
          <w:rFonts w:eastAsia="Times New Roman" w:cs="Times New Roman"/>
        </w:rPr>
        <w:t xml:space="preserve"> Purdue Writing &amp; Grammar Guide </w:t>
      </w:r>
      <w:hyperlink r:id="rId10" w:history="1">
        <w:r w:rsidRPr="00DA3F6F">
          <w:rPr>
            <w:rFonts w:eastAsia="Times New Roman" w:cs="Times New Roman"/>
            <w:color w:val="0000FF"/>
            <w:u w:val="single"/>
          </w:rPr>
          <w:t>http://owl.english.purdue.edu/</w:t>
        </w:r>
      </w:hyperlink>
      <w:r w:rsidRPr="00DA3F6F">
        <w:rPr>
          <w:rFonts w:eastAsia="Times New Roman" w:cs="Times New Roman"/>
        </w:rPr>
        <w:t>] All written work will be of high quality, grammatically correct, clear and without spelling e</w:t>
      </w:r>
      <w:r w:rsidR="00DA223E" w:rsidRPr="00DA3F6F">
        <w:rPr>
          <w:rFonts w:eastAsia="Times New Roman" w:cs="Times New Roman"/>
        </w:rPr>
        <w:t>rrors. Students may</w:t>
      </w:r>
      <w:r w:rsidRPr="00DA3F6F">
        <w:rPr>
          <w:rFonts w:eastAsia="Times New Roman" w:cs="Times New Roman"/>
        </w:rPr>
        <w:t xml:space="preserve"> request resource writing assist</w:t>
      </w:r>
      <w:r w:rsidR="00DA223E" w:rsidRPr="00DA3F6F">
        <w:rPr>
          <w:rFonts w:eastAsia="Times New Roman" w:cs="Times New Roman"/>
        </w:rPr>
        <w:t>ance from faculty and/or the Graduate</w:t>
      </w:r>
      <w:r w:rsidRPr="00DA3F6F">
        <w:rPr>
          <w:rFonts w:eastAsia="Times New Roman" w:cs="Times New Roman"/>
        </w:rPr>
        <w:t xml:space="preserve"> Writing Assistant.  </w:t>
      </w:r>
    </w:p>
    <w:p w14:paraId="13ECE40C" w14:textId="77777777" w:rsidR="00E5721A" w:rsidRPr="00DA3F6F" w:rsidRDefault="00E5721A" w:rsidP="00E5721A">
      <w:pPr>
        <w:spacing w:after="0" w:line="240" w:lineRule="auto"/>
        <w:rPr>
          <w:rFonts w:eastAsia="Times New Roman" w:cs="Times New Roman"/>
        </w:rPr>
      </w:pPr>
    </w:p>
    <w:p w14:paraId="01F5661F" w14:textId="2DE22116" w:rsidR="00E5721A" w:rsidRPr="00DA3F6F" w:rsidRDefault="00C02A3C" w:rsidP="00E5721A">
      <w:pPr>
        <w:spacing w:after="0" w:line="240" w:lineRule="auto"/>
        <w:rPr>
          <w:rFonts w:eastAsia="Times New Roman" w:cs="Times New Roman"/>
          <w:iCs/>
        </w:rPr>
      </w:pPr>
      <w:r w:rsidRPr="00DA3F6F">
        <w:rPr>
          <w:rFonts w:eastAsia="Times New Roman" w:cs="Times New Roman"/>
          <w:b/>
        </w:rPr>
        <w:t>Participation and a</w:t>
      </w:r>
      <w:r w:rsidR="00E5721A" w:rsidRPr="00DA3F6F">
        <w:rPr>
          <w:rFonts w:eastAsia="Times New Roman" w:cs="Times New Roman"/>
          <w:b/>
        </w:rPr>
        <w:t xml:space="preserve">ttendance: </w:t>
      </w:r>
      <w:r w:rsidR="00E5721A" w:rsidRPr="00DA3F6F">
        <w:rPr>
          <w:rFonts w:eastAsia="Times New Roman" w:cs="Times New Roman"/>
        </w:rPr>
        <w:t>Students are required to attend each class meeting in its entirety. Participation includes focusing on class content, speaking in class and seminar, listening to others, taking notes, completing class interactive exercises, avoiding distractions, and listening to and dialoging with the guest speakers.</w:t>
      </w:r>
      <w:r w:rsidR="0024523D">
        <w:rPr>
          <w:rFonts w:eastAsia="Times New Roman" w:cs="Times New Roman"/>
        </w:rPr>
        <w:t xml:space="preserve"> If an absence is unavoidable,</w:t>
      </w:r>
      <w:r w:rsidR="00E5721A" w:rsidRPr="00DA3F6F">
        <w:rPr>
          <w:rFonts w:eastAsia="Times New Roman" w:cs="Times New Roman"/>
          <w:iCs/>
        </w:rPr>
        <w:t xml:space="preserve"> faculty should be notified prior to a</w:t>
      </w:r>
      <w:r w:rsidR="0024523D">
        <w:rPr>
          <w:rFonts w:eastAsia="Times New Roman" w:cs="Times New Roman"/>
          <w:iCs/>
        </w:rPr>
        <w:t xml:space="preserve"> class</w:t>
      </w:r>
      <w:r w:rsidR="00B061A5" w:rsidRPr="00DA3F6F">
        <w:rPr>
          <w:rFonts w:eastAsia="Times New Roman" w:cs="Times New Roman"/>
          <w:iCs/>
        </w:rPr>
        <w:t xml:space="preserve">. </w:t>
      </w:r>
      <w:r w:rsidR="00E5721A" w:rsidRPr="00DA3F6F">
        <w:rPr>
          <w:rFonts w:eastAsia="Times New Roman" w:cs="Times New Roman"/>
          <w:iCs/>
        </w:rPr>
        <w:t xml:space="preserve">After one absence per quarter (4 hours), make-up work may be assigned at faculty discretion, case-by-case. </w:t>
      </w:r>
      <w:r w:rsidR="00E5721A" w:rsidRPr="00DA3F6F">
        <w:rPr>
          <w:rFonts w:eastAsia="Times New Roman" w:cs="Times New Roman"/>
        </w:rPr>
        <w:t>Makeup work must be completed by the deadline assigned to ensure full receipt of course credit. Aft</w:t>
      </w:r>
      <w:r w:rsidR="00DA223E" w:rsidRPr="00DA3F6F">
        <w:rPr>
          <w:rFonts w:eastAsia="Times New Roman" w:cs="Times New Roman"/>
        </w:rPr>
        <w:t>er three absences (12 hours) students</w:t>
      </w:r>
      <w:r w:rsidR="00E5721A" w:rsidRPr="00DA3F6F">
        <w:rPr>
          <w:rFonts w:eastAsia="Times New Roman" w:cs="Times New Roman"/>
        </w:rPr>
        <w:t xml:space="preserve"> may be denied full credit. After reoccurring weekly absences (missing an hour of class week to</w:t>
      </w:r>
      <w:r w:rsidR="00DA223E" w:rsidRPr="00DA3F6F">
        <w:rPr>
          <w:rFonts w:eastAsia="Times New Roman" w:cs="Times New Roman"/>
        </w:rPr>
        <w:t xml:space="preserve"> week) students</w:t>
      </w:r>
      <w:r w:rsidR="00E5721A" w:rsidRPr="00DA3F6F">
        <w:rPr>
          <w:rFonts w:eastAsia="Times New Roman" w:cs="Times New Roman"/>
        </w:rPr>
        <w:t xml:space="preserve"> may be denied full credit.</w:t>
      </w:r>
      <w:r w:rsidR="00DA223E" w:rsidRPr="00DA3F6F">
        <w:rPr>
          <w:rFonts w:eastAsia="Times New Roman" w:cs="Times New Roman"/>
        </w:rPr>
        <w:t xml:space="preserve"> Finally, if students do miss a class, they are </w:t>
      </w:r>
      <w:r w:rsidR="00E5721A" w:rsidRPr="00DA3F6F">
        <w:rPr>
          <w:rFonts w:eastAsia="Times New Roman" w:cs="Times New Roman"/>
        </w:rPr>
        <w:t xml:space="preserve">expected to do the reading for that class meeting and turn in any assignments that were due that class date.  </w:t>
      </w:r>
    </w:p>
    <w:p w14:paraId="3E5B6ADC" w14:textId="77777777" w:rsidR="00E5721A" w:rsidRPr="00DA3F6F" w:rsidRDefault="00E5721A" w:rsidP="00E5721A">
      <w:pPr>
        <w:spacing w:after="0" w:line="240" w:lineRule="auto"/>
        <w:rPr>
          <w:rFonts w:eastAsia="Times New Roman" w:cs="Times New Roman"/>
        </w:rPr>
      </w:pPr>
    </w:p>
    <w:p w14:paraId="541F4B38" w14:textId="77777777" w:rsidR="00E5721A" w:rsidRPr="00DA3F6F" w:rsidRDefault="00C02A3C" w:rsidP="00E5721A">
      <w:pPr>
        <w:spacing w:after="0" w:line="240" w:lineRule="auto"/>
        <w:rPr>
          <w:rFonts w:eastAsia="Times New Roman" w:cs="Times New Roman"/>
        </w:rPr>
      </w:pPr>
      <w:r w:rsidRPr="00DA3F6F">
        <w:rPr>
          <w:rFonts w:eastAsia="Times New Roman" w:cs="Times New Roman"/>
          <w:b/>
          <w:iCs/>
        </w:rPr>
        <w:t>Late a</w:t>
      </w:r>
      <w:r w:rsidR="00E5721A" w:rsidRPr="00DA3F6F">
        <w:rPr>
          <w:rFonts w:eastAsia="Times New Roman" w:cs="Times New Roman"/>
          <w:b/>
          <w:iCs/>
        </w:rPr>
        <w:t>ssignments:</w:t>
      </w:r>
      <w:r w:rsidR="00E5721A" w:rsidRPr="00DA3F6F">
        <w:rPr>
          <w:rFonts w:eastAsia="Times New Roman" w:cs="Times New Roman"/>
          <w:iCs/>
        </w:rPr>
        <w:t xml:space="preserve"> Turning in assignments late is unacceptable. However, if there is an unavoidable need to turn in an assignment late, the student should contact their seminar faculty no later than the original assignment due date to discuss options. Parameters are left to the discretion of the faculty on a situation-by-situation basis. </w:t>
      </w:r>
      <w:r w:rsidR="00E5721A" w:rsidRPr="00DA3F6F">
        <w:rPr>
          <w:rFonts w:eastAsia="Times New Roman" w:cs="Times New Roman"/>
        </w:rPr>
        <w:t>Late assignments must be completed by the revised due date to ensure full receipt of course credit.</w:t>
      </w:r>
    </w:p>
    <w:p w14:paraId="4F959742" w14:textId="77777777" w:rsidR="00E5721A" w:rsidRPr="00DA3F6F" w:rsidRDefault="00E5721A" w:rsidP="00E5721A">
      <w:pPr>
        <w:spacing w:after="0" w:line="240" w:lineRule="auto"/>
        <w:rPr>
          <w:rFonts w:eastAsia="Times New Roman" w:cs="Times New Roman"/>
          <w:b/>
        </w:rPr>
      </w:pPr>
    </w:p>
    <w:p w14:paraId="38D898BE" w14:textId="6C1596EE" w:rsidR="00E5721A" w:rsidRPr="00DA3F6F" w:rsidRDefault="00E5721A" w:rsidP="00E5721A">
      <w:pPr>
        <w:spacing w:after="0" w:line="240" w:lineRule="auto"/>
        <w:rPr>
          <w:rFonts w:eastAsia="Times New Roman" w:cs="Times New Roman"/>
        </w:rPr>
      </w:pPr>
      <w:r w:rsidRPr="00DA3F6F">
        <w:rPr>
          <w:rFonts w:eastAsia="Times New Roman" w:cs="Times New Roman"/>
          <w:b/>
        </w:rPr>
        <w:lastRenderedPageBreak/>
        <w:t>Credit:</w:t>
      </w:r>
      <w:r w:rsidR="00C02A3C" w:rsidRPr="00DA3F6F">
        <w:rPr>
          <w:rFonts w:eastAsia="Times New Roman" w:cs="Times New Roman"/>
        </w:rPr>
        <w:t xml:space="preserve"> Students will</w:t>
      </w:r>
      <w:r w:rsidR="0024523D">
        <w:rPr>
          <w:rFonts w:eastAsia="Times New Roman" w:cs="Times New Roman"/>
        </w:rPr>
        <w:t xml:space="preserve"> receive four</w:t>
      </w:r>
      <w:r w:rsidRPr="00DA3F6F">
        <w:rPr>
          <w:rFonts w:eastAsia="Times New Roman" w:cs="Times New Roman"/>
        </w:rPr>
        <w:t xml:space="preserve"> graduate credits at the end of the course if all requirements have been satisfactorily completed. </w:t>
      </w:r>
      <w:r w:rsidRPr="00DA3F6F">
        <w:rPr>
          <w:rFonts w:eastAsia="Times New Roman" w:cs="Times New Roman"/>
          <w:bCs/>
        </w:rPr>
        <w:t xml:space="preserve">Students will be evaluated based upon their progress towards the learning objectives, assessed from classroom, seminar, and assignment performance. </w:t>
      </w:r>
      <w:r w:rsidRPr="00DA3F6F">
        <w:rPr>
          <w:rFonts w:eastAsia="Times New Roman" w:cs="Times New Roman"/>
          <w:u w:val="single"/>
        </w:rPr>
        <w:t>No incompletes will be awarded.</w:t>
      </w:r>
      <w:r w:rsidRPr="00DA3F6F">
        <w:rPr>
          <w:rFonts w:eastAsia="Times New Roman" w:cs="Times New Roman"/>
        </w:rPr>
        <w:t xml:space="preserve"> </w:t>
      </w:r>
      <w:r w:rsidR="00597CE7" w:rsidRPr="00DA3F6F">
        <w:rPr>
          <w:rFonts w:eastAsia="Times New Roman" w:cs="Times New Roman"/>
        </w:rPr>
        <w:t xml:space="preserve"> </w:t>
      </w:r>
      <w:r w:rsidRPr="00DA3F6F">
        <w:rPr>
          <w:rFonts w:eastAsia="Times New Roman" w:cs="Times New Roman"/>
        </w:rPr>
        <w:t xml:space="preserve">Full loss of credit decisions </w:t>
      </w:r>
      <w:r w:rsidR="0024523D">
        <w:rPr>
          <w:rFonts w:eastAsia="Times New Roman" w:cs="Times New Roman"/>
        </w:rPr>
        <w:t>will be made by the faculty</w:t>
      </w:r>
      <w:r w:rsidRPr="00DA3F6F">
        <w:rPr>
          <w:rFonts w:eastAsia="Times New Roman" w:cs="Times New Roman"/>
          <w:bCs/>
        </w:rPr>
        <w:t>.</w:t>
      </w:r>
      <w:r w:rsidRPr="00DA3F6F">
        <w:rPr>
          <w:rFonts w:eastAsia="Times New Roman" w:cs="Times New Roman"/>
          <w:b/>
          <w:bCs/>
        </w:rPr>
        <w:t xml:space="preserve"> </w:t>
      </w:r>
      <w:r w:rsidRPr="00DA3F6F">
        <w:rPr>
          <w:rFonts w:eastAsia="Times New Roman" w:cs="Times New Roman"/>
          <w:bCs/>
        </w:rPr>
        <w:t xml:space="preserve">Full loss of credit for two terms of core may result in dismissal from the MPA program. Plagiarism (i.e., using other peoples’ work as your own) may result in total loss of credit for the class and may result in </w:t>
      </w:r>
      <w:r w:rsidR="00DA223E" w:rsidRPr="00DA3F6F">
        <w:rPr>
          <w:rFonts w:eastAsia="Times New Roman" w:cs="Times New Roman"/>
          <w:bCs/>
        </w:rPr>
        <w:t xml:space="preserve">dismissal from the MPA program. See the </w:t>
      </w:r>
      <w:hyperlink r:id="rId11" w:history="1">
        <w:r w:rsidR="00DA223E" w:rsidRPr="00DA3F6F">
          <w:rPr>
            <w:rStyle w:val="Hyperlink"/>
            <w:rFonts w:eastAsia="Times New Roman" w:cs="Times New Roman"/>
            <w:bCs/>
          </w:rPr>
          <w:t>MPA Handbook</w:t>
        </w:r>
      </w:hyperlink>
      <w:r w:rsidR="00DA223E" w:rsidRPr="00DA3F6F">
        <w:rPr>
          <w:rFonts w:eastAsia="Times New Roman" w:cs="Times New Roman"/>
          <w:bCs/>
        </w:rPr>
        <w:t xml:space="preserve"> and </w:t>
      </w:r>
      <w:r w:rsidRPr="00DA3F6F">
        <w:rPr>
          <w:rFonts w:eastAsia="Times New Roman" w:cs="Times New Roman"/>
          <w:bCs/>
        </w:rPr>
        <w:t xml:space="preserve"> </w:t>
      </w:r>
      <w:hyperlink r:id="rId12" w:history="1">
        <w:r w:rsidRPr="00DA3F6F">
          <w:rPr>
            <w:rStyle w:val="Hyperlink"/>
            <w:rFonts w:eastAsia="Times New Roman" w:cs="Times New Roman"/>
            <w:bCs/>
          </w:rPr>
          <w:t>College statement on academic honesty</w:t>
        </w:r>
      </w:hyperlink>
      <w:r w:rsidR="00DA223E" w:rsidRPr="00DA3F6F">
        <w:rPr>
          <w:rFonts w:eastAsia="Times New Roman" w:cs="Times New Roman"/>
          <w:bCs/>
        </w:rPr>
        <w:t xml:space="preserve"> for more information. </w:t>
      </w:r>
      <w:r w:rsidRPr="00DA3F6F">
        <w:rPr>
          <w:rFonts w:eastAsia="Times New Roman" w:cs="Times New Roman"/>
          <w:bCs/>
        </w:rPr>
        <w:t xml:space="preserve">Failing to </w:t>
      </w:r>
      <w:r w:rsidR="00597CE7" w:rsidRPr="00DA3F6F">
        <w:rPr>
          <w:rFonts w:eastAsia="Times New Roman" w:cs="Times New Roman"/>
          <w:bCs/>
        </w:rPr>
        <w:t>meet course requirements (ex. not completing</w:t>
      </w:r>
      <w:r w:rsidRPr="00DA3F6F">
        <w:rPr>
          <w:rFonts w:eastAsia="Times New Roman" w:cs="Times New Roman"/>
          <w:bCs/>
        </w:rPr>
        <w:t xml:space="preserve"> one or more assignments, completing</w:t>
      </w:r>
      <w:r w:rsidRPr="00DA3F6F">
        <w:rPr>
          <w:rFonts w:eastAsia="Times New Roman" w:cs="Times New Roman"/>
        </w:rPr>
        <w:t xml:space="preserve"> one or more assignments late, or multiple absences</w:t>
      </w:r>
      <w:r w:rsidR="00597CE7" w:rsidRPr="00DA3F6F">
        <w:rPr>
          <w:rFonts w:eastAsia="Times New Roman" w:cs="Times New Roman"/>
        </w:rPr>
        <w:t>)</w:t>
      </w:r>
      <w:r w:rsidRPr="00DA3F6F">
        <w:rPr>
          <w:rFonts w:eastAsia="Times New Roman" w:cs="Times New Roman"/>
        </w:rPr>
        <w:t xml:space="preserve"> may constitute denial of total credit at the discretion of the faculty. Students at risk of losing credit will receive written notification prior to the end of the quarter.</w:t>
      </w:r>
    </w:p>
    <w:p w14:paraId="68687BBA" w14:textId="77777777" w:rsidR="00E5721A" w:rsidRPr="00DA3F6F" w:rsidRDefault="00E5721A" w:rsidP="00E5721A">
      <w:pPr>
        <w:spacing w:after="0" w:line="240" w:lineRule="auto"/>
        <w:rPr>
          <w:rFonts w:eastAsia="Times New Roman" w:cs="Times New Roman"/>
        </w:rPr>
      </w:pPr>
    </w:p>
    <w:p w14:paraId="0B5F6C16" w14:textId="6D7DBDBE" w:rsidR="00E5721A" w:rsidRPr="00DA3F6F" w:rsidRDefault="00E5721A" w:rsidP="00E5721A">
      <w:pPr>
        <w:spacing w:after="0" w:line="240" w:lineRule="auto"/>
        <w:rPr>
          <w:rFonts w:eastAsia="Times New Roman" w:cs="Times New Roman"/>
        </w:rPr>
      </w:pPr>
      <w:r w:rsidRPr="00DA3F6F">
        <w:rPr>
          <w:rFonts w:eastAsia="Times New Roman" w:cs="Times New Roman"/>
          <w:b/>
        </w:rPr>
        <w:t xml:space="preserve">Evaluation: </w:t>
      </w:r>
      <w:r w:rsidRPr="00DA3F6F">
        <w:rPr>
          <w:rFonts w:eastAsia="Times New Roman" w:cs="Times New Roman"/>
        </w:rPr>
        <w:t>A wri</w:t>
      </w:r>
      <w:r w:rsidR="0024523D">
        <w:rPr>
          <w:rFonts w:eastAsia="Times New Roman" w:cs="Times New Roman"/>
        </w:rPr>
        <w:t>tten self-evaluation and</w:t>
      </w:r>
      <w:r w:rsidRPr="00DA3F6F">
        <w:rPr>
          <w:rFonts w:eastAsia="Times New Roman" w:cs="Times New Roman"/>
        </w:rPr>
        <w:t xml:space="preserve"> faculty evaluation are required </w:t>
      </w:r>
      <w:r w:rsidR="00374555" w:rsidRPr="00DA3F6F">
        <w:rPr>
          <w:rFonts w:eastAsia="Times New Roman" w:cs="Times New Roman"/>
        </w:rPr>
        <w:t xml:space="preserve">each quarter </w:t>
      </w:r>
      <w:r w:rsidRPr="00DA3F6F">
        <w:rPr>
          <w:rFonts w:eastAsia="Times New Roman" w:cs="Times New Roman"/>
        </w:rPr>
        <w:t>for credit.</w:t>
      </w:r>
      <w:r w:rsidRPr="00DA3F6F">
        <w:rPr>
          <w:rFonts w:eastAsia="Times New Roman" w:cs="Times New Roman"/>
          <w:iCs/>
        </w:rPr>
        <w:t xml:space="preserve"> All final eval</w:t>
      </w:r>
      <w:r w:rsidR="00DA223E" w:rsidRPr="00DA3F6F">
        <w:rPr>
          <w:rFonts w:eastAsia="Times New Roman" w:cs="Times New Roman"/>
          <w:iCs/>
        </w:rPr>
        <w:t>uation</w:t>
      </w:r>
      <w:r w:rsidRPr="00DA3F6F">
        <w:rPr>
          <w:rFonts w:eastAsia="Times New Roman" w:cs="Times New Roman"/>
          <w:iCs/>
        </w:rPr>
        <w:t xml:space="preserve">s are to be submitted via my.evergreen.edu. Evaluation conferences may occur in-person or over the phone.  </w:t>
      </w:r>
    </w:p>
    <w:p w14:paraId="66C22F7A" w14:textId="77777777" w:rsidR="00E5721A" w:rsidRPr="00DA3F6F" w:rsidRDefault="00E5721A" w:rsidP="00E5721A">
      <w:pPr>
        <w:spacing w:after="0" w:line="240" w:lineRule="auto"/>
        <w:rPr>
          <w:rFonts w:eastAsia="Times New Roman" w:cs="Times New Roman"/>
          <w:b/>
          <w:iCs/>
          <w:highlight w:val="yellow"/>
          <w:u w:val="single"/>
        </w:rPr>
      </w:pPr>
    </w:p>
    <w:p w14:paraId="42A450F5" w14:textId="77777777" w:rsidR="00E5721A" w:rsidRPr="00DA3F6F" w:rsidRDefault="00374555" w:rsidP="00E5721A">
      <w:pPr>
        <w:spacing w:after="0" w:line="240" w:lineRule="auto"/>
        <w:rPr>
          <w:rFonts w:eastAsia="Times New Roman" w:cs="Times New Roman"/>
        </w:rPr>
      </w:pPr>
      <w:r w:rsidRPr="00DA3F6F">
        <w:rPr>
          <w:rFonts w:eastAsia="Times New Roman" w:cs="Times New Roman"/>
          <w:b/>
          <w:iCs/>
        </w:rPr>
        <w:t>Multiculturalism and d</w:t>
      </w:r>
      <w:r w:rsidR="00E5721A" w:rsidRPr="00DA3F6F">
        <w:rPr>
          <w:rFonts w:eastAsia="Times New Roman" w:cs="Times New Roman"/>
          <w:b/>
          <w:iCs/>
        </w:rPr>
        <w:t>iversity</w:t>
      </w:r>
      <w:r w:rsidR="00E5721A" w:rsidRPr="00DA3F6F">
        <w:rPr>
          <w:rFonts w:eastAsia="Times New Roman" w:cs="Times New Roman"/>
          <w:iCs/>
        </w:rPr>
        <w:t>: Faculty and students will actively work towards contextually weaving multiculturalism and diversity throughout our learning as related to readings, lectures,</w:t>
      </w:r>
      <w:r w:rsidR="00E5721A" w:rsidRPr="00DA3F6F">
        <w:rPr>
          <w:rFonts w:eastAsia="Times New Roman" w:cs="Times New Roman"/>
        </w:rPr>
        <w:t xml:space="preserve"> </w:t>
      </w:r>
      <w:r w:rsidR="00E5721A" w:rsidRPr="00DA3F6F">
        <w:rPr>
          <w:rFonts w:eastAsia="Times New Roman" w:cs="Times New Roman"/>
          <w:iCs/>
        </w:rPr>
        <w:t xml:space="preserve">seminar, and group projects. </w:t>
      </w:r>
      <w:r w:rsidR="00E5721A" w:rsidRPr="00DA3F6F">
        <w:rPr>
          <w:rFonts w:eastAsia="Times New Roman" w:cs="Times New Roman"/>
        </w:rPr>
        <w:t xml:space="preserve">In a learning community students and faculty share the responsibility for the teaching and learning environment. </w:t>
      </w:r>
      <w:r w:rsidR="00E5721A" w:rsidRPr="00DA3F6F">
        <w:rPr>
          <w:rFonts w:eastAsia="Times New Roman" w:cs="Times New Roman"/>
          <w:iCs/>
        </w:rPr>
        <w:t xml:space="preserve">Multiculturalism and diversity is to be understood as: </w:t>
      </w:r>
      <w:r w:rsidR="00E5721A" w:rsidRPr="00DA3F6F">
        <w:rPr>
          <w:rFonts w:eastAsia="Times New Roman" w:cs="Times New Roman"/>
        </w:rPr>
        <w:t xml:space="preserve">aiming to promote constructive community discourse about issues of culture, power, and differences including but not limited to race, ethnicity, color, nationality, sex, gender, gender identity, gender expression, class, sexual orientation, age, religion, (dis)ability, and veteran status. </w:t>
      </w:r>
    </w:p>
    <w:p w14:paraId="34C2A796" w14:textId="77777777" w:rsidR="00E5721A" w:rsidRPr="00DA3F6F" w:rsidRDefault="00E5721A" w:rsidP="00E5721A">
      <w:pPr>
        <w:spacing w:after="0" w:line="240" w:lineRule="auto"/>
        <w:rPr>
          <w:rFonts w:eastAsia="Times New Roman" w:cs="Times New Roman"/>
        </w:rPr>
      </w:pPr>
    </w:p>
    <w:p w14:paraId="2AA40481" w14:textId="6C2BFC40" w:rsidR="00E5721A" w:rsidRPr="00DA3F6F" w:rsidRDefault="00374555" w:rsidP="00E5721A">
      <w:pPr>
        <w:spacing w:after="0" w:line="240" w:lineRule="auto"/>
        <w:rPr>
          <w:rFonts w:eastAsia="Times New Roman" w:cs="Times New Roman"/>
        </w:rPr>
      </w:pPr>
      <w:r w:rsidRPr="00DA3F6F">
        <w:rPr>
          <w:rFonts w:eastAsia="Times New Roman" w:cs="Times New Roman"/>
          <w:b/>
        </w:rPr>
        <w:t>Technology use and learning s</w:t>
      </w:r>
      <w:r w:rsidR="00E5721A" w:rsidRPr="00DA3F6F">
        <w:rPr>
          <w:rFonts w:eastAsia="Times New Roman" w:cs="Times New Roman"/>
          <w:b/>
        </w:rPr>
        <w:t xml:space="preserve">tyles: </w:t>
      </w:r>
      <w:r w:rsidR="00E5721A" w:rsidRPr="00DA3F6F">
        <w:rPr>
          <w:rFonts w:eastAsia="Times New Roman" w:cs="Times New Roman"/>
        </w:rPr>
        <w:t>We all have different ways of acquiring new knowledge. Therefore, faculty will actively work towards providing information in multiple formats: tactile, auditory, visual, experiential, etc. However, style applications are limited to means appropriate for the classroom environment. (Activities such as surfing the internet, posting on/checking social media, reading unrelated materials such as e-mail, playing with an IPOD, laptop, or cell phone are not app</w:t>
      </w:r>
      <w:r w:rsidR="007D0430">
        <w:rPr>
          <w:rFonts w:eastAsia="Times New Roman" w:cs="Times New Roman"/>
        </w:rPr>
        <w:t xml:space="preserve">ropriate.) Consult your </w:t>
      </w:r>
      <w:r w:rsidR="00E5721A" w:rsidRPr="00DA3F6F">
        <w:rPr>
          <w:rFonts w:eastAsia="Times New Roman" w:cs="Times New Roman"/>
        </w:rPr>
        <w:t>faculty to discuss learning styl</w:t>
      </w:r>
      <w:r w:rsidR="00597CE7" w:rsidRPr="00DA3F6F">
        <w:rPr>
          <w:rFonts w:eastAsia="Times New Roman" w:cs="Times New Roman"/>
        </w:rPr>
        <w:t>e options</w:t>
      </w:r>
      <w:r w:rsidR="00E5721A" w:rsidRPr="00DA3F6F">
        <w:rPr>
          <w:rFonts w:eastAsia="Times New Roman" w:cs="Times New Roman"/>
        </w:rPr>
        <w:t xml:space="preserve">. </w:t>
      </w:r>
    </w:p>
    <w:p w14:paraId="714D88A0" w14:textId="77777777" w:rsidR="00E5721A" w:rsidRPr="00DA3F6F" w:rsidRDefault="00E5721A" w:rsidP="00E5721A">
      <w:pPr>
        <w:spacing w:after="0" w:line="240" w:lineRule="auto"/>
        <w:rPr>
          <w:rFonts w:eastAsia="Times New Roman" w:cs="Times New Roman"/>
          <w:b/>
        </w:rPr>
      </w:pPr>
    </w:p>
    <w:p w14:paraId="467F5211" w14:textId="77777777" w:rsidR="00E5721A" w:rsidRPr="00DA3F6F" w:rsidRDefault="00374555" w:rsidP="00E5721A">
      <w:pPr>
        <w:spacing w:after="0" w:line="240" w:lineRule="auto"/>
        <w:rPr>
          <w:rFonts w:eastAsia="Times New Roman" w:cs="Times New Roman"/>
        </w:rPr>
      </w:pPr>
      <w:r w:rsidRPr="00DA3F6F">
        <w:rPr>
          <w:rFonts w:eastAsia="Times New Roman" w:cs="Times New Roman"/>
          <w:b/>
        </w:rPr>
        <w:t>Reasonable a</w:t>
      </w:r>
      <w:r w:rsidR="00E5721A" w:rsidRPr="00DA3F6F">
        <w:rPr>
          <w:rFonts w:eastAsia="Times New Roman" w:cs="Times New Roman"/>
          <w:b/>
          <w:bCs/>
        </w:rPr>
        <w:t>ccommodations</w:t>
      </w:r>
      <w:r w:rsidR="00E5721A" w:rsidRPr="00DA3F6F">
        <w:rPr>
          <w:rFonts w:eastAsia="Times New Roman" w:cs="Times New Roman"/>
        </w:rPr>
        <w:t xml:space="preserve"> will be provided for any student who qualifies for them through a working relationship with Access Services. To request academic accommodations due to a disability, please contact the office of Access Services for Students with Disabilities (867-6348 or 6364). If the student is already working with the office of Access </w:t>
      </w:r>
      <w:proofErr w:type="gramStart"/>
      <w:r w:rsidR="00E5721A" w:rsidRPr="00DA3F6F">
        <w:rPr>
          <w:rFonts w:eastAsia="Times New Roman" w:cs="Times New Roman"/>
        </w:rPr>
        <w:t>Services</w:t>
      </w:r>
      <w:proofErr w:type="gramEnd"/>
      <w:r w:rsidR="00E5721A" w:rsidRPr="00DA3F6F">
        <w:rPr>
          <w:rFonts w:eastAsia="Times New Roman" w:cs="Times New Roman"/>
        </w:rPr>
        <w:t xml:space="preserve"> the faculty should have received a letter clearly indicating the student has a disability that requires academic accommodations. If any student has a health condition or disability that may require accommodations in order to effectively participate in this class, please do the following: Contact faculty before class and Contact Access Services to receive a letter of accommodation. Information about a disability or health condition will be regarded as confidential. Please refer to TESC’s </w:t>
      </w:r>
      <w:hyperlink r:id="rId13" w:history="1">
        <w:r w:rsidR="00E5721A" w:rsidRPr="00DA3F6F">
          <w:rPr>
            <w:rStyle w:val="Hyperlink"/>
            <w:rFonts w:eastAsia="Times New Roman" w:cs="Times New Roman"/>
          </w:rPr>
          <w:t>Students with Disabilities Policy</w:t>
        </w:r>
      </w:hyperlink>
      <w:r w:rsidR="00E5721A" w:rsidRPr="00DA3F6F">
        <w:rPr>
          <w:rFonts w:eastAsia="Times New Roman" w:cs="Times New Roman"/>
        </w:rPr>
        <w:t>.</w:t>
      </w:r>
      <w:r w:rsidR="00597CE7" w:rsidRPr="00DA3F6F">
        <w:rPr>
          <w:rFonts w:eastAsia="Times New Roman" w:cs="Times New Roman"/>
        </w:rPr>
        <w:t xml:space="preserve"> </w:t>
      </w:r>
      <w:r w:rsidR="00E5721A" w:rsidRPr="00DA3F6F">
        <w:rPr>
          <w:rFonts w:eastAsia="Times New Roman" w:cs="Times New Roman"/>
        </w:rPr>
        <w:t xml:space="preserve"> </w:t>
      </w:r>
    </w:p>
    <w:p w14:paraId="1D7C3E67" w14:textId="77777777" w:rsidR="00E5721A" w:rsidRPr="00DA3F6F" w:rsidRDefault="00E5721A" w:rsidP="00E5721A">
      <w:pPr>
        <w:spacing w:after="0" w:line="240" w:lineRule="auto"/>
        <w:rPr>
          <w:rFonts w:eastAsia="Times New Roman" w:cs="Times New Roman"/>
        </w:rPr>
      </w:pPr>
    </w:p>
    <w:p w14:paraId="4272C24B" w14:textId="77777777" w:rsidR="00E5721A" w:rsidRPr="00DA3F6F" w:rsidRDefault="00374555" w:rsidP="00E5721A">
      <w:pPr>
        <w:spacing w:after="0" w:line="240" w:lineRule="auto"/>
        <w:rPr>
          <w:rFonts w:eastAsia="Times New Roman" w:cs="Times New Roman"/>
        </w:rPr>
      </w:pPr>
      <w:r w:rsidRPr="00DA3F6F">
        <w:rPr>
          <w:rFonts w:eastAsia="Times New Roman" w:cs="Times New Roman"/>
          <w:b/>
        </w:rPr>
        <w:t>Conduct and conflict r</w:t>
      </w:r>
      <w:r w:rsidR="00597CE7" w:rsidRPr="00DA3F6F">
        <w:rPr>
          <w:rFonts w:eastAsia="Times New Roman" w:cs="Times New Roman"/>
          <w:b/>
        </w:rPr>
        <w:t>esolution</w:t>
      </w:r>
      <w:r w:rsidR="00E5721A" w:rsidRPr="00DA3F6F">
        <w:rPr>
          <w:rFonts w:eastAsia="Times New Roman" w:cs="Times New Roman"/>
          <w:b/>
        </w:rPr>
        <w:t>:</w:t>
      </w:r>
      <w:r w:rsidR="00E5721A" w:rsidRPr="00DA3F6F">
        <w:rPr>
          <w:rFonts w:eastAsia="Times New Roman" w:cs="Times New Roman"/>
        </w:rPr>
        <w:t xml:space="preserve"> Discuss any problems involving others in the learning community directly with the individuals involved (so long as the concern</w:t>
      </w:r>
      <w:r w:rsidR="00597CE7" w:rsidRPr="00DA3F6F">
        <w:rPr>
          <w:rFonts w:eastAsia="Times New Roman" w:cs="Times New Roman"/>
        </w:rPr>
        <w:t>ed party feels safe doing so). </w:t>
      </w:r>
      <w:r w:rsidR="00E5721A" w:rsidRPr="00DA3F6F">
        <w:rPr>
          <w:rFonts w:eastAsia="Times New Roman" w:cs="Times New Roman"/>
        </w:rPr>
        <w:t xml:space="preserve">Possessing respect for others is fundamental to an open, free, and educational dialogue. All students are expected to support and contribute to a well-functioning MPA classroom and learning community. Behavior that disrupts the learning community may be grounds for disciplinary action, including dismissal from the MPA program. All students will be held accountable for maintaining the highest of academic standards. </w:t>
      </w:r>
    </w:p>
    <w:p w14:paraId="47949F06" w14:textId="77777777" w:rsidR="00E5721A" w:rsidRPr="00DA3F6F" w:rsidRDefault="00E5721A" w:rsidP="00E5721A">
      <w:pPr>
        <w:spacing w:after="0" w:line="240" w:lineRule="auto"/>
        <w:rPr>
          <w:rFonts w:eastAsia="Times New Roman" w:cs="Times New Roman"/>
        </w:rPr>
      </w:pPr>
    </w:p>
    <w:p w14:paraId="2BA5729C" w14:textId="77777777" w:rsidR="00E5721A" w:rsidRPr="00DA3F6F" w:rsidRDefault="00E5721A" w:rsidP="00E5721A">
      <w:pPr>
        <w:spacing w:after="0" w:line="240" w:lineRule="auto"/>
        <w:rPr>
          <w:rFonts w:eastAsia="Times New Roman" w:cs="Times New Roman"/>
        </w:rPr>
      </w:pPr>
      <w:r w:rsidRPr="00DA3F6F">
        <w:rPr>
          <w:rFonts w:eastAsia="Times New Roman" w:cs="Times New Roman"/>
          <w:b/>
        </w:rPr>
        <w:t xml:space="preserve">We will abide by the </w:t>
      </w:r>
      <w:hyperlink r:id="rId14" w:history="1">
        <w:r w:rsidRPr="00DA3F6F">
          <w:rPr>
            <w:rFonts w:eastAsia="Times New Roman" w:cs="Times New Roman"/>
            <w:b/>
            <w:color w:val="0000FF" w:themeColor="hyperlink"/>
            <w:u w:val="single"/>
          </w:rPr>
          <w:t>social contract</w:t>
        </w:r>
      </w:hyperlink>
      <w:r w:rsidRPr="00DA3F6F">
        <w:rPr>
          <w:rFonts w:eastAsia="Times New Roman" w:cs="Times New Roman"/>
        </w:rPr>
        <w:t xml:space="preserve">: WAC 174-121-010 College philosophy. </w:t>
      </w:r>
    </w:p>
    <w:p w14:paraId="052AA4D1" w14:textId="77777777" w:rsidR="00E5721A" w:rsidRPr="00DA3F6F" w:rsidRDefault="00E5721A" w:rsidP="00E5721A">
      <w:pPr>
        <w:spacing w:after="0" w:line="240" w:lineRule="auto"/>
        <w:rPr>
          <w:rFonts w:eastAsia="Times New Roman" w:cs="Times New Roman"/>
        </w:rPr>
      </w:pPr>
      <w:r w:rsidRPr="00DA3F6F">
        <w:rPr>
          <w:rFonts w:eastAsia="Times New Roman" w:cs="Times New Roman"/>
          <w:b/>
          <w:bCs/>
        </w:rPr>
        <w:lastRenderedPageBreak/>
        <w:t xml:space="preserve">We will abide by the </w:t>
      </w:r>
      <w:hyperlink r:id="rId15" w:history="1">
        <w:r w:rsidRPr="00DA3F6F">
          <w:rPr>
            <w:rFonts w:eastAsia="Times New Roman" w:cs="Times New Roman"/>
            <w:b/>
            <w:bCs/>
            <w:color w:val="0000FF" w:themeColor="hyperlink"/>
            <w:u w:val="single"/>
          </w:rPr>
          <w:t>student conduct code</w:t>
        </w:r>
      </w:hyperlink>
      <w:r w:rsidRPr="00DA3F6F">
        <w:rPr>
          <w:rFonts w:eastAsia="Times New Roman" w:cs="Times New Roman"/>
          <w:b/>
          <w:bCs/>
        </w:rPr>
        <w:t xml:space="preserve"> (including academic integrity and plagiarism)</w:t>
      </w:r>
      <w:r w:rsidRPr="00DA3F6F">
        <w:rPr>
          <w:rFonts w:eastAsia="Times New Roman" w:cs="Times New Roman"/>
          <w:bCs/>
        </w:rPr>
        <w:t>: Chapter 174-123 WAC</w:t>
      </w:r>
      <w:r w:rsidRPr="00DA3F6F">
        <w:rPr>
          <w:rFonts w:eastAsia="Times New Roman" w:cs="Times New Roman"/>
          <w:b/>
        </w:rPr>
        <w:t xml:space="preserve">, </w:t>
      </w:r>
      <w:r w:rsidRPr="00DA3F6F">
        <w:rPr>
          <w:rFonts w:eastAsia="Times New Roman" w:cs="Times New Roman"/>
          <w:bCs/>
        </w:rPr>
        <w:t>Student Conduct Code &amp; Grievance/Appeals Process</w:t>
      </w:r>
      <w:r w:rsidR="00374555" w:rsidRPr="00DA3F6F">
        <w:rPr>
          <w:rFonts w:eastAsia="Times New Roman" w:cs="Times New Roman"/>
          <w:bCs/>
        </w:rPr>
        <w:t>.</w:t>
      </w:r>
      <w:r w:rsidRPr="00DA3F6F">
        <w:rPr>
          <w:rFonts w:eastAsia="Times New Roman" w:cs="Times New Roman"/>
          <w:bCs/>
        </w:rPr>
        <w:t xml:space="preserve"> </w:t>
      </w:r>
    </w:p>
    <w:p w14:paraId="500186BE" w14:textId="77777777" w:rsidR="00E5721A" w:rsidRPr="00DA3F6F" w:rsidRDefault="00E5721A" w:rsidP="00E5721A">
      <w:pPr>
        <w:spacing w:after="0" w:line="240" w:lineRule="auto"/>
        <w:rPr>
          <w:rFonts w:eastAsia="Times New Roman" w:cs="Times New Roman"/>
        </w:rPr>
      </w:pPr>
      <w:r w:rsidRPr="00DA3F6F">
        <w:rPr>
          <w:rFonts w:eastAsia="Times New Roman" w:cs="Times New Roman"/>
          <w:b/>
          <w:bCs/>
        </w:rPr>
        <w:t xml:space="preserve">We will abide by the </w:t>
      </w:r>
      <w:hyperlink r:id="rId16" w:history="1">
        <w:r w:rsidRPr="00DA3F6F">
          <w:rPr>
            <w:rFonts w:eastAsia="Times New Roman" w:cs="Times New Roman"/>
            <w:b/>
            <w:bCs/>
            <w:color w:val="0000FF" w:themeColor="hyperlink"/>
            <w:u w:val="single"/>
          </w:rPr>
          <w:t>non-discrimination policies and procedures at TESC</w:t>
        </w:r>
      </w:hyperlink>
      <w:r w:rsidR="00374555" w:rsidRPr="00DA3F6F">
        <w:rPr>
          <w:rFonts w:eastAsia="Times New Roman" w:cs="Times New Roman"/>
          <w:b/>
          <w:bCs/>
          <w:color w:val="0000FF" w:themeColor="hyperlink"/>
          <w:u w:val="single"/>
        </w:rPr>
        <w:t>.</w:t>
      </w:r>
    </w:p>
    <w:p w14:paraId="659B164A" w14:textId="77777777" w:rsidR="00E5721A" w:rsidRPr="00DA3F6F" w:rsidRDefault="00E5721A" w:rsidP="00E5721A">
      <w:pPr>
        <w:spacing w:after="0" w:line="240" w:lineRule="auto"/>
        <w:rPr>
          <w:rFonts w:eastAsia="Times New Roman" w:cs="Times New Roman"/>
          <w:b/>
        </w:rPr>
      </w:pPr>
    </w:p>
    <w:p w14:paraId="09B30AF9" w14:textId="77777777" w:rsidR="00E5721A" w:rsidRPr="00DA3F6F" w:rsidRDefault="00374555" w:rsidP="00E5721A">
      <w:pPr>
        <w:spacing w:after="0" w:line="240" w:lineRule="auto"/>
        <w:rPr>
          <w:rFonts w:eastAsia="Times New Roman" w:cs="Times New Roman"/>
        </w:rPr>
      </w:pPr>
      <w:r w:rsidRPr="00DA3F6F">
        <w:rPr>
          <w:rFonts w:eastAsia="Times New Roman" w:cs="Times New Roman"/>
          <w:b/>
        </w:rPr>
        <w:t>Guest p</w:t>
      </w:r>
      <w:r w:rsidR="00E5721A" w:rsidRPr="00DA3F6F">
        <w:rPr>
          <w:rFonts w:eastAsia="Times New Roman" w:cs="Times New Roman"/>
          <w:b/>
        </w:rPr>
        <w:t xml:space="preserve">olicy: </w:t>
      </w:r>
      <w:r w:rsidR="00E5721A" w:rsidRPr="00DA3F6F">
        <w:rPr>
          <w:rFonts w:eastAsia="Times New Roman" w:cs="Times New Roman"/>
        </w:rPr>
        <w:t xml:space="preserve">Guests are welcome to visit our learning community during class time and seminar meetings with discretionary approval from course faculty in advance of the requested visit. It is the host student’s responsibility to contact the faculty with details about the requested guest visit and await approval. Guests must abide by all social contract conduct code, and nondiscrimination policy guidelines as aforementioned in this syllabus. </w:t>
      </w:r>
    </w:p>
    <w:p w14:paraId="34B8B020" w14:textId="77777777" w:rsidR="00E5721A" w:rsidRPr="00DA3F6F" w:rsidRDefault="00E5721A" w:rsidP="00E5721A">
      <w:pPr>
        <w:spacing w:after="0" w:line="240" w:lineRule="auto"/>
        <w:rPr>
          <w:rFonts w:eastAsia="Times New Roman" w:cs="Times New Roman"/>
          <w:b/>
        </w:rPr>
      </w:pPr>
    </w:p>
    <w:p w14:paraId="2C4981E9" w14:textId="77777777" w:rsidR="00E5721A" w:rsidRPr="00DA3F6F" w:rsidRDefault="00374555" w:rsidP="00E5721A">
      <w:pPr>
        <w:spacing w:after="0" w:line="240" w:lineRule="auto"/>
        <w:rPr>
          <w:rFonts w:eastAsia="Times New Roman" w:cs="Times New Roman"/>
        </w:rPr>
      </w:pPr>
      <w:r w:rsidRPr="00DA3F6F">
        <w:rPr>
          <w:rFonts w:eastAsia="Times New Roman" w:cs="Times New Roman"/>
          <w:b/>
        </w:rPr>
        <w:t>Inclement w</w:t>
      </w:r>
      <w:r w:rsidR="00E5721A" w:rsidRPr="00DA3F6F">
        <w:rPr>
          <w:rFonts w:eastAsia="Times New Roman" w:cs="Times New Roman"/>
          <w:b/>
        </w:rPr>
        <w:t xml:space="preserve">eather: </w:t>
      </w:r>
      <w:r w:rsidR="00E5721A" w:rsidRPr="00DA3F6F">
        <w:rPr>
          <w:rFonts w:eastAsia="Times New Roman" w:cs="Times New Roman"/>
        </w:rPr>
        <w:t>In the event of bad weather or emergencies students should check with for announcements of campus closures.  Students can call the main campus line 867-6000 to get the latest news regarding a campus closure or delay.  Facu</w:t>
      </w:r>
      <w:r w:rsidR="00DA223E" w:rsidRPr="00DA3F6F">
        <w:rPr>
          <w:rFonts w:eastAsia="Times New Roman" w:cs="Times New Roman"/>
        </w:rPr>
        <w:t>lty may decide to cancel a class</w:t>
      </w:r>
      <w:r w:rsidR="00E5721A" w:rsidRPr="00DA3F6F">
        <w:rPr>
          <w:rFonts w:eastAsia="Times New Roman" w:cs="Times New Roman"/>
        </w:rPr>
        <w:t xml:space="preserve"> meeting even if campus is open</w:t>
      </w:r>
      <w:r w:rsidR="00DA223E" w:rsidRPr="00DA3F6F">
        <w:rPr>
          <w:rFonts w:eastAsia="Times New Roman" w:cs="Times New Roman"/>
        </w:rPr>
        <w:t xml:space="preserve"> and we will send an all-class</w:t>
      </w:r>
      <w:r w:rsidR="00E5721A" w:rsidRPr="00DA3F6F">
        <w:rPr>
          <w:rFonts w:eastAsia="Times New Roman" w:cs="Times New Roman"/>
        </w:rPr>
        <w:t xml:space="preserve"> email prior to 3:00 pm</w:t>
      </w:r>
      <w:r w:rsidR="00DA223E" w:rsidRPr="00DA3F6F">
        <w:rPr>
          <w:rFonts w:eastAsia="Times New Roman" w:cs="Times New Roman"/>
        </w:rPr>
        <w:t xml:space="preserve"> the day of class.  Students</w:t>
      </w:r>
      <w:r w:rsidR="00E5721A" w:rsidRPr="00DA3F6F">
        <w:rPr>
          <w:rFonts w:eastAsia="Times New Roman" w:cs="Times New Roman"/>
        </w:rPr>
        <w:t xml:space="preserve"> are responsible for checking email and ensuring viable transportat</w:t>
      </w:r>
      <w:r w:rsidR="00DA223E" w:rsidRPr="00DA3F6F">
        <w:rPr>
          <w:rFonts w:eastAsia="Times New Roman" w:cs="Times New Roman"/>
        </w:rPr>
        <w:t>ion options are available to them</w:t>
      </w:r>
      <w:r w:rsidR="00E5721A" w:rsidRPr="00DA3F6F">
        <w:rPr>
          <w:rFonts w:eastAsia="Times New Roman" w:cs="Times New Roman"/>
        </w:rPr>
        <w:t>.</w:t>
      </w:r>
    </w:p>
    <w:p w14:paraId="1B0989A9" w14:textId="77777777" w:rsidR="00E5721A" w:rsidRPr="00DA3F6F" w:rsidRDefault="00E5721A" w:rsidP="00E5721A">
      <w:pPr>
        <w:spacing w:after="0" w:line="240" w:lineRule="auto"/>
        <w:rPr>
          <w:rFonts w:eastAsia="Times New Roman" w:cs="Times New Roman"/>
        </w:rPr>
      </w:pPr>
    </w:p>
    <w:p w14:paraId="57F2CCD8" w14:textId="77777777" w:rsidR="00597CE7" w:rsidRPr="00DA3F6F" w:rsidRDefault="00DA223E" w:rsidP="00597CE7">
      <w:pPr>
        <w:spacing w:after="0" w:line="240" w:lineRule="auto"/>
        <w:rPr>
          <w:rFonts w:eastAsia="Times New Roman" w:cs="Times New Roman"/>
        </w:rPr>
      </w:pPr>
      <w:r w:rsidRPr="00DA3F6F">
        <w:rPr>
          <w:rFonts w:eastAsia="Times New Roman" w:cs="Times New Roman"/>
          <w:b/>
        </w:rPr>
        <w:t>Communicating</w:t>
      </w:r>
      <w:r w:rsidR="00597CE7" w:rsidRPr="00DA3F6F">
        <w:rPr>
          <w:rFonts w:eastAsia="Times New Roman" w:cs="Times New Roman"/>
        </w:rPr>
        <w:t>: Email and Canvas are our primary means of communic</w:t>
      </w:r>
      <w:r w:rsidRPr="00DA3F6F">
        <w:rPr>
          <w:rFonts w:eastAsia="Times New Roman" w:cs="Times New Roman"/>
        </w:rPr>
        <w:t>ation. Students</w:t>
      </w:r>
      <w:r w:rsidR="00597CE7" w:rsidRPr="00DA3F6F">
        <w:rPr>
          <w:rFonts w:eastAsia="Times New Roman" w:cs="Times New Roman"/>
        </w:rPr>
        <w:t xml:space="preserve"> are </w:t>
      </w:r>
      <w:r w:rsidRPr="00DA3F6F">
        <w:rPr>
          <w:rFonts w:eastAsia="Times New Roman" w:cs="Times New Roman"/>
        </w:rPr>
        <w:t>responsible for checking their</w:t>
      </w:r>
      <w:r w:rsidR="00597CE7" w:rsidRPr="00DA3F6F">
        <w:rPr>
          <w:rFonts w:eastAsia="Times New Roman" w:cs="Times New Roman"/>
        </w:rPr>
        <w:t xml:space="preserve"> Evergreen email and Canvas regularly.</w:t>
      </w:r>
    </w:p>
    <w:p w14:paraId="18A95A01" w14:textId="77777777" w:rsidR="00597CE7" w:rsidRPr="00DA3F6F" w:rsidRDefault="00597CE7" w:rsidP="00E5721A">
      <w:pPr>
        <w:spacing w:after="0" w:line="240" w:lineRule="auto"/>
        <w:rPr>
          <w:rFonts w:eastAsia="Times New Roman" w:cs="Times New Roman"/>
        </w:rPr>
      </w:pPr>
    </w:p>
    <w:p w14:paraId="33EEA28B" w14:textId="77777777" w:rsidR="00346A63" w:rsidRPr="00DA3F6F" w:rsidRDefault="00346A63" w:rsidP="00346A63">
      <w:pPr>
        <w:pStyle w:val="NoSpacing"/>
      </w:pPr>
    </w:p>
    <w:sectPr w:rsidR="00346A63" w:rsidRPr="00DA3F6F">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05EFE" w14:textId="77777777" w:rsidR="000D648A" w:rsidRDefault="000D648A" w:rsidP="005E3398">
      <w:pPr>
        <w:spacing w:after="0" w:line="240" w:lineRule="auto"/>
      </w:pPr>
      <w:r>
        <w:separator/>
      </w:r>
    </w:p>
  </w:endnote>
  <w:endnote w:type="continuationSeparator" w:id="0">
    <w:p w14:paraId="07EF81F8" w14:textId="77777777" w:rsidR="000D648A" w:rsidRDefault="000D648A" w:rsidP="005E3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6176119"/>
      <w:docPartObj>
        <w:docPartGallery w:val="Page Numbers (Bottom of Page)"/>
        <w:docPartUnique/>
      </w:docPartObj>
    </w:sdtPr>
    <w:sdtEndPr/>
    <w:sdtContent>
      <w:p w14:paraId="4D489A5E" w14:textId="77777777" w:rsidR="00106029" w:rsidRDefault="00CD175B">
        <w:pPr>
          <w:pStyle w:val="Footer"/>
        </w:pPr>
        <w:r>
          <w:rPr>
            <w:noProof/>
          </w:rPr>
          <mc:AlternateContent>
            <mc:Choice Requires="wps">
              <w:drawing>
                <wp:anchor distT="0" distB="0" distL="114300" distR="114300" simplePos="0" relativeHeight="251660288" behindDoc="0" locked="0" layoutInCell="1" allowOverlap="1" wp14:anchorId="16ED2F7D" wp14:editId="24437D9E">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3F13417A" w14:textId="6C797334" w:rsidR="00CD175B" w:rsidRDefault="00CD175B">
                              <w:pPr>
                                <w:jc w:val="center"/>
                              </w:pPr>
                              <w:r>
                                <w:fldChar w:fldCharType="begin"/>
                              </w:r>
                              <w:r>
                                <w:instrText xml:space="preserve"> PAGE    \* MERGEFORMAT </w:instrText>
                              </w:r>
                              <w:r>
                                <w:fldChar w:fldCharType="separate"/>
                              </w:r>
                              <w:r w:rsidR="00B1517B">
                                <w:rPr>
                                  <w:noProof/>
                                </w:rPr>
                                <w:t>4</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16ED2F7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14:paraId="3F13417A" w14:textId="6C797334" w:rsidR="00CD175B" w:rsidRDefault="00CD175B">
                        <w:pPr>
                          <w:jc w:val="center"/>
                        </w:pPr>
                        <w:r>
                          <w:fldChar w:fldCharType="begin"/>
                        </w:r>
                        <w:r>
                          <w:instrText xml:space="preserve"> PAGE    \* MERGEFORMAT </w:instrText>
                        </w:r>
                        <w:r>
                          <w:fldChar w:fldCharType="separate"/>
                        </w:r>
                        <w:r w:rsidR="00B1517B">
                          <w:rPr>
                            <w:noProof/>
                          </w:rPr>
                          <w:t>4</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4C36DA82" wp14:editId="6F698B55">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47491D63"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A6540" w14:textId="77777777" w:rsidR="000D648A" w:rsidRDefault="000D648A" w:rsidP="005E3398">
      <w:pPr>
        <w:spacing w:after="0" w:line="240" w:lineRule="auto"/>
      </w:pPr>
      <w:r>
        <w:separator/>
      </w:r>
    </w:p>
  </w:footnote>
  <w:footnote w:type="continuationSeparator" w:id="0">
    <w:p w14:paraId="6F5007B9" w14:textId="77777777" w:rsidR="000D648A" w:rsidRDefault="000D648A" w:rsidP="005E33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5128"/>
    <w:multiLevelType w:val="hybridMultilevel"/>
    <w:tmpl w:val="A3C09A58"/>
    <w:lvl w:ilvl="0" w:tplc="8376CE16">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414E8"/>
    <w:multiLevelType w:val="hybridMultilevel"/>
    <w:tmpl w:val="521A17BC"/>
    <w:lvl w:ilvl="0" w:tplc="B7A843FA">
      <w:start w:val="1"/>
      <w:numFmt w:val="bullet"/>
      <w:lvlText w:val=""/>
      <w:lvlJc w:val="left"/>
      <w:pPr>
        <w:tabs>
          <w:tab w:val="num" w:pos="720"/>
        </w:tabs>
        <w:ind w:left="288" w:hanging="288"/>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166AF"/>
    <w:multiLevelType w:val="hybridMultilevel"/>
    <w:tmpl w:val="40186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F1D2C"/>
    <w:multiLevelType w:val="hybridMultilevel"/>
    <w:tmpl w:val="AC6EA67A"/>
    <w:lvl w:ilvl="0" w:tplc="4404B5CA">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10D53"/>
    <w:multiLevelType w:val="hybridMultilevel"/>
    <w:tmpl w:val="4442F668"/>
    <w:lvl w:ilvl="0" w:tplc="76AAB9C4">
      <w:start w:val="1"/>
      <w:numFmt w:val="bullet"/>
      <w:lvlText w:val=""/>
      <w:lvlJc w:val="left"/>
      <w:pPr>
        <w:tabs>
          <w:tab w:val="num" w:pos="720"/>
        </w:tabs>
        <w:ind w:left="288" w:hanging="288"/>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1A4F33"/>
    <w:multiLevelType w:val="hybridMultilevel"/>
    <w:tmpl w:val="9A9616BE"/>
    <w:lvl w:ilvl="0" w:tplc="A6EC2792">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F555C2"/>
    <w:multiLevelType w:val="hybridMultilevel"/>
    <w:tmpl w:val="5DA4CA98"/>
    <w:lvl w:ilvl="0" w:tplc="04090001">
      <w:start w:val="1"/>
      <w:numFmt w:val="bullet"/>
      <w:lvlText w:val=""/>
      <w:lvlJc w:val="left"/>
      <w:pPr>
        <w:tabs>
          <w:tab w:val="num" w:pos="360"/>
        </w:tabs>
        <w:ind w:left="0" w:firstLine="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6F5E29"/>
    <w:multiLevelType w:val="hybridMultilevel"/>
    <w:tmpl w:val="51A46B94"/>
    <w:lvl w:ilvl="0" w:tplc="E1923032">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B12582"/>
    <w:multiLevelType w:val="hybridMultilevel"/>
    <w:tmpl w:val="E9BA26F4"/>
    <w:lvl w:ilvl="0" w:tplc="F6C8FCB2">
      <w:start w:val="1"/>
      <w:numFmt w:val="bullet"/>
      <w:lvlText w:val=""/>
      <w:lvlJc w:val="left"/>
      <w:pPr>
        <w:tabs>
          <w:tab w:val="num" w:pos="720"/>
        </w:tabs>
        <w:ind w:left="288" w:hanging="288"/>
      </w:pPr>
      <w:rPr>
        <w:rFonts w:ascii="Symbol" w:hAnsi="Symbol" w:hint="default"/>
      </w:rPr>
    </w:lvl>
    <w:lvl w:ilvl="1" w:tplc="AB6A9128">
      <w:start w:val="1"/>
      <w:numFmt w:val="bullet"/>
      <w:lvlText w:val=""/>
      <w:lvlJc w:val="left"/>
      <w:pPr>
        <w:tabs>
          <w:tab w:val="num" w:pos="1080"/>
        </w:tabs>
        <w:ind w:left="720" w:firstLine="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077703"/>
    <w:multiLevelType w:val="hybridMultilevel"/>
    <w:tmpl w:val="5DEED712"/>
    <w:lvl w:ilvl="0" w:tplc="04090001">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516AC"/>
    <w:multiLevelType w:val="hybridMultilevel"/>
    <w:tmpl w:val="2BBAFDD0"/>
    <w:lvl w:ilvl="0" w:tplc="8D209DE0">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8F5381"/>
    <w:multiLevelType w:val="hybridMultilevel"/>
    <w:tmpl w:val="2026D872"/>
    <w:lvl w:ilvl="0" w:tplc="C0D6881C">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223940"/>
    <w:multiLevelType w:val="hybridMultilevel"/>
    <w:tmpl w:val="FC98F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804F5A"/>
    <w:multiLevelType w:val="hybridMultilevel"/>
    <w:tmpl w:val="D9120BC0"/>
    <w:lvl w:ilvl="0" w:tplc="15A26658">
      <w:start w:val="1"/>
      <w:numFmt w:val="bullet"/>
      <w:lvlText w:val=""/>
      <w:lvlJc w:val="left"/>
      <w:pPr>
        <w:tabs>
          <w:tab w:val="num" w:pos="720"/>
        </w:tabs>
        <w:ind w:left="288" w:hanging="288"/>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252B4D"/>
    <w:multiLevelType w:val="hybridMultilevel"/>
    <w:tmpl w:val="96F831A4"/>
    <w:lvl w:ilvl="0" w:tplc="6AA2453C">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FC5F72"/>
    <w:multiLevelType w:val="hybridMultilevel"/>
    <w:tmpl w:val="3A3C7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17AB8"/>
    <w:multiLevelType w:val="hybridMultilevel"/>
    <w:tmpl w:val="55D897F6"/>
    <w:lvl w:ilvl="0" w:tplc="4404B5CA">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944D16"/>
    <w:multiLevelType w:val="hybridMultilevel"/>
    <w:tmpl w:val="35C2D216"/>
    <w:lvl w:ilvl="0" w:tplc="7ABC1E2E">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0787B1C"/>
    <w:multiLevelType w:val="hybridMultilevel"/>
    <w:tmpl w:val="40C8A89C"/>
    <w:lvl w:ilvl="0" w:tplc="DFD0E4C0">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7E0577"/>
    <w:multiLevelType w:val="hybridMultilevel"/>
    <w:tmpl w:val="BD88C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2A226F"/>
    <w:multiLevelType w:val="hybridMultilevel"/>
    <w:tmpl w:val="18282426"/>
    <w:lvl w:ilvl="0" w:tplc="1B9C6E54">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82245C"/>
    <w:multiLevelType w:val="hybridMultilevel"/>
    <w:tmpl w:val="79343458"/>
    <w:lvl w:ilvl="0" w:tplc="26109B00">
      <w:start w:val="1"/>
      <w:numFmt w:val="bullet"/>
      <w:lvlText w:val=""/>
      <w:lvlJc w:val="left"/>
      <w:pPr>
        <w:tabs>
          <w:tab w:val="num" w:pos="720"/>
        </w:tabs>
        <w:ind w:left="288" w:hanging="288"/>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8"/>
  </w:num>
  <w:num w:numId="2">
    <w:abstractNumId w:val="5"/>
  </w:num>
  <w:num w:numId="3">
    <w:abstractNumId w:val="11"/>
  </w:num>
  <w:num w:numId="4">
    <w:abstractNumId w:val="6"/>
  </w:num>
  <w:num w:numId="5">
    <w:abstractNumId w:val="1"/>
  </w:num>
  <w:num w:numId="6">
    <w:abstractNumId w:val="4"/>
  </w:num>
  <w:num w:numId="7">
    <w:abstractNumId w:val="13"/>
  </w:num>
  <w:num w:numId="8">
    <w:abstractNumId w:val="15"/>
  </w:num>
  <w:num w:numId="9">
    <w:abstractNumId w:val="17"/>
  </w:num>
  <w:num w:numId="10">
    <w:abstractNumId w:val="18"/>
  </w:num>
  <w:num w:numId="11">
    <w:abstractNumId w:val="0"/>
  </w:num>
  <w:num w:numId="12">
    <w:abstractNumId w:val="19"/>
  </w:num>
  <w:num w:numId="13">
    <w:abstractNumId w:val="7"/>
  </w:num>
  <w:num w:numId="14">
    <w:abstractNumId w:val="10"/>
  </w:num>
  <w:num w:numId="15">
    <w:abstractNumId w:val="21"/>
  </w:num>
  <w:num w:numId="16">
    <w:abstractNumId w:val="2"/>
  </w:num>
  <w:num w:numId="17">
    <w:abstractNumId w:val="3"/>
  </w:num>
  <w:num w:numId="18">
    <w:abstractNumId w:val="20"/>
  </w:num>
  <w:num w:numId="19">
    <w:abstractNumId w:val="9"/>
  </w:num>
  <w:num w:numId="20">
    <w:abstractNumId w:val="14"/>
  </w:num>
  <w:num w:numId="21">
    <w:abstractNumId w:val="1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A63"/>
    <w:rsid w:val="00003DE9"/>
    <w:rsid w:val="0001281D"/>
    <w:rsid w:val="0002313A"/>
    <w:rsid w:val="000417EE"/>
    <w:rsid w:val="00042B11"/>
    <w:rsid w:val="00083EBD"/>
    <w:rsid w:val="0008518E"/>
    <w:rsid w:val="00090E30"/>
    <w:rsid w:val="00091895"/>
    <w:rsid w:val="00093219"/>
    <w:rsid w:val="000A37F3"/>
    <w:rsid w:val="000A3F2B"/>
    <w:rsid w:val="000C3271"/>
    <w:rsid w:val="000D07AB"/>
    <w:rsid w:val="000D6116"/>
    <w:rsid w:val="000D648A"/>
    <w:rsid w:val="000E31C3"/>
    <w:rsid w:val="000F6901"/>
    <w:rsid w:val="00100823"/>
    <w:rsid w:val="00106029"/>
    <w:rsid w:val="0010604E"/>
    <w:rsid w:val="001118D0"/>
    <w:rsid w:val="00117DEE"/>
    <w:rsid w:val="00127760"/>
    <w:rsid w:val="0013231B"/>
    <w:rsid w:val="001336E9"/>
    <w:rsid w:val="0014166A"/>
    <w:rsid w:val="0015761C"/>
    <w:rsid w:val="001601FA"/>
    <w:rsid w:val="00161EB7"/>
    <w:rsid w:val="00163D36"/>
    <w:rsid w:val="00167B66"/>
    <w:rsid w:val="00181669"/>
    <w:rsid w:val="0018185F"/>
    <w:rsid w:val="001821DB"/>
    <w:rsid w:val="00190CB5"/>
    <w:rsid w:val="001C03D8"/>
    <w:rsid w:val="001D635B"/>
    <w:rsid w:val="001E05E3"/>
    <w:rsid w:val="001E532A"/>
    <w:rsid w:val="001E542D"/>
    <w:rsid w:val="00204F03"/>
    <w:rsid w:val="00205F5E"/>
    <w:rsid w:val="00211D25"/>
    <w:rsid w:val="00214782"/>
    <w:rsid w:val="002221B3"/>
    <w:rsid w:val="00233B6A"/>
    <w:rsid w:val="00241306"/>
    <w:rsid w:val="0024523D"/>
    <w:rsid w:val="00253167"/>
    <w:rsid w:val="0025534A"/>
    <w:rsid w:val="00256C56"/>
    <w:rsid w:val="00262FDC"/>
    <w:rsid w:val="002761A1"/>
    <w:rsid w:val="002761B4"/>
    <w:rsid w:val="002823C1"/>
    <w:rsid w:val="00290DB3"/>
    <w:rsid w:val="002A0D23"/>
    <w:rsid w:val="002A5C59"/>
    <w:rsid w:val="002B6D0E"/>
    <w:rsid w:val="002C0A79"/>
    <w:rsid w:val="002C68D6"/>
    <w:rsid w:val="002E1D28"/>
    <w:rsid w:val="002E3247"/>
    <w:rsid w:val="002E5DD7"/>
    <w:rsid w:val="003057C9"/>
    <w:rsid w:val="00307A63"/>
    <w:rsid w:val="00310801"/>
    <w:rsid w:val="00313369"/>
    <w:rsid w:val="00322AC2"/>
    <w:rsid w:val="0033366D"/>
    <w:rsid w:val="00340FE0"/>
    <w:rsid w:val="00346A63"/>
    <w:rsid w:val="00362077"/>
    <w:rsid w:val="00374555"/>
    <w:rsid w:val="0038035C"/>
    <w:rsid w:val="0038360D"/>
    <w:rsid w:val="00391A16"/>
    <w:rsid w:val="003959A0"/>
    <w:rsid w:val="003B4D01"/>
    <w:rsid w:val="003C0082"/>
    <w:rsid w:val="003D42E1"/>
    <w:rsid w:val="003D5A37"/>
    <w:rsid w:val="003E1667"/>
    <w:rsid w:val="003F012A"/>
    <w:rsid w:val="003F1F21"/>
    <w:rsid w:val="003F50DA"/>
    <w:rsid w:val="004010FD"/>
    <w:rsid w:val="00403C80"/>
    <w:rsid w:val="0042305D"/>
    <w:rsid w:val="00435FFF"/>
    <w:rsid w:val="00445C12"/>
    <w:rsid w:val="00447318"/>
    <w:rsid w:val="00447EA5"/>
    <w:rsid w:val="004503FF"/>
    <w:rsid w:val="004626B2"/>
    <w:rsid w:val="004636C1"/>
    <w:rsid w:val="00475EC6"/>
    <w:rsid w:val="00490FDB"/>
    <w:rsid w:val="00497374"/>
    <w:rsid w:val="004A657E"/>
    <w:rsid w:val="004B12E3"/>
    <w:rsid w:val="004B51AC"/>
    <w:rsid w:val="004E3CA6"/>
    <w:rsid w:val="004E3D49"/>
    <w:rsid w:val="004E5B82"/>
    <w:rsid w:val="004F2035"/>
    <w:rsid w:val="004F5DF0"/>
    <w:rsid w:val="0051447E"/>
    <w:rsid w:val="00514E2B"/>
    <w:rsid w:val="0052525F"/>
    <w:rsid w:val="00534930"/>
    <w:rsid w:val="00537F30"/>
    <w:rsid w:val="00540A82"/>
    <w:rsid w:val="00545661"/>
    <w:rsid w:val="005465E1"/>
    <w:rsid w:val="005512B6"/>
    <w:rsid w:val="00551D30"/>
    <w:rsid w:val="00552197"/>
    <w:rsid w:val="005563BF"/>
    <w:rsid w:val="00563125"/>
    <w:rsid w:val="005754D4"/>
    <w:rsid w:val="00577662"/>
    <w:rsid w:val="0058160E"/>
    <w:rsid w:val="00597CE7"/>
    <w:rsid w:val="005B491F"/>
    <w:rsid w:val="005D02B6"/>
    <w:rsid w:val="005D755D"/>
    <w:rsid w:val="005E3398"/>
    <w:rsid w:val="005F300F"/>
    <w:rsid w:val="00604DAC"/>
    <w:rsid w:val="006119F4"/>
    <w:rsid w:val="0063097C"/>
    <w:rsid w:val="0063151F"/>
    <w:rsid w:val="006332D9"/>
    <w:rsid w:val="0064039A"/>
    <w:rsid w:val="00643D10"/>
    <w:rsid w:val="006564C5"/>
    <w:rsid w:val="006734C6"/>
    <w:rsid w:val="006744F6"/>
    <w:rsid w:val="00680B54"/>
    <w:rsid w:val="0068327C"/>
    <w:rsid w:val="00683F4F"/>
    <w:rsid w:val="00684C50"/>
    <w:rsid w:val="00693C5A"/>
    <w:rsid w:val="00694B46"/>
    <w:rsid w:val="006B04ED"/>
    <w:rsid w:val="006C142F"/>
    <w:rsid w:val="006F2992"/>
    <w:rsid w:val="00703DFC"/>
    <w:rsid w:val="007109EA"/>
    <w:rsid w:val="0071183E"/>
    <w:rsid w:val="00713FC0"/>
    <w:rsid w:val="00721C4B"/>
    <w:rsid w:val="00723E6B"/>
    <w:rsid w:val="00730EC3"/>
    <w:rsid w:val="00743099"/>
    <w:rsid w:val="00745CB1"/>
    <w:rsid w:val="00761932"/>
    <w:rsid w:val="00761F6C"/>
    <w:rsid w:val="00770362"/>
    <w:rsid w:val="00774EC3"/>
    <w:rsid w:val="00780F1D"/>
    <w:rsid w:val="00783FC5"/>
    <w:rsid w:val="0078705F"/>
    <w:rsid w:val="007A3583"/>
    <w:rsid w:val="007B218A"/>
    <w:rsid w:val="007D0430"/>
    <w:rsid w:val="007E09D1"/>
    <w:rsid w:val="007E0C29"/>
    <w:rsid w:val="007E6B01"/>
    <w:rsid w:val="007E726D"/>
    <w:rsid w:val="00803CC6"/>
    <w:rsid w:val="00804429"/>
    <w:rsid w:val="00815D56"/>
    <w:rsid w:val="00820C7D"/>
    <w:rsid w:val="0082336E"/>
    <w:rsid w:val="00824146"/>
    <w:rsid w:val="008303D7"/>
    <w:rsid w:val="008304FA"/>
    <w:rsid w:val="00843D4D"/>
    <w:rsid w:val="008445C3"/>
    <w:rsid w:val="00851B0E"/>
    <w:rsid w:val="00853DD4"/>
    <w:rsid w:val="0085629F"/>
    <w:rsid w:val="00866AC8"/>
    <w:rsid w:val="0087594A"/>
    <w:rsid w:val="008817D5"/>
    <w:rsid w:val="008833A9"/>
    <w:rsid w:val="00891A27"/>
    <w:rsid w:val="00893FAA"/>
    <w:rsid w:val="008946A0"/>
    <w:rsid w:val="008A6BCE"/>
    <w:rsid w:val="008B6A5E"/>
    <w:rsid w:val="008C474C"/>
    <w:rsid w:val="008C4A38"/>
    <w:rsid w:val="008F18E9"/>
    <w:rsid w:val="00905DF1"/>
    <w:rsid w:val="0091307F"/>
    <w:rsid w:val="009346FD"/>
    <w:rsid w:val="00935C30"/>
    <w:rsid w:val="009441D3"/>
    <w:rsid w:val="009444C6"/>
    <w:rsid w:val="00950F07"/>
    <w:rsid w:val="009530AF"/>
    <w:rsid w:val="00980766"/>
    <w:rsid w:val="00990D7D"/>
    <w:rsid w:val="00990F3E"/>
    <w:rsid w:val="009924A9"/>
    <w:rsid w:val="009A2B09"/>
    <w:rsid w:val="009A2DD2"/>
    <w:rsid w:val="009B3712"/>
    <w:rsid w:val="009B3D61"/>
    <w:rsid w:val="009B7BAC"/>
    <w:rsid w:val="009C4628"/>
    <w:rsid w:val="009C68F3"/>
    <w:rsid w:val="009D0EFC"/>
    <w:rsid w:val="009D370D"/>
    <w:rsid w:val="009D70D9"/>
    <w:rsid w:val="009E722A"/>
    <w:rsid w:val="009F26AF"/>
    <w:rsid w:val="009F37A3"/>
    <w:rsid w:val="00A26A07"/>
    <w:rsid w:val="00A438AB"/>
    <w:rsid w:val="00A55149"/>
    <w:rsid w:val="00A6438A"/>
    <w:rsid w:val="00A650F5"/>
    <w:rsid w:val="00A67871"/>
    <w:rsid w:val="00A83B0B"/>
    <w:rsid w:val="00A93777"/>
    <w:rsid w:val="00AA47AC"/>
    <w:rsid w:val="00AB2662"/>
    <w:rsid w:val="00AD0DFC"/>
    <w:rsid w:val="00AD3D7D"/>
    <w:rsid w:val="00AE36C5"/>
    <w:rsid w:val="00AF1426"/>
    <w:rsid w:val="00B061A5"/>
    <w:rsid w:val="00B1517B"/>
    <w:rsid w:val="00B22584"/>
    <w:rsid w:val="00B375F2"/>
    <w:rsid w:val="00B45F3C"/>
    <w:rsid w:val="00B479F8"/>
    <w:rsid w:val="00B50777"/>
    <w:rsid w:val="00B556F0"/>
    <w:rsid w:val="00B56212"/>
    <w:rsid w:val="00B6071F"/>
    <w:rsid w:val="00B70CFD"/>
    <w:rsid w:val="00B900C0"/>
    <w:rsid w:val="00B91BA2"/>
    <w:rsid w:val="00B96174"/>
    <w:rsid w:val="00B969A6"/>
    <w:rsid w:val="00B97829"/>
    <w:rsid w:val="00BA5245"/>
    <w:rsid w:val="00BC3967"/>
    <w:rsid w:val="00BC6441"/>
    <w:rsid w:val="00BD0FE5"/>
    <w:rsid w:val="00BE081C"/>
    <w:rsid w:val="00BF39B7"/>
    <w:rsid w:val="00C02A3C"/>
    <w:rsid w:val="00C02B5A"/>
    <w:rsid w:val="00C17823"/>
    <w:rsid w:val="00C22AB2"/>
    <w:rsid w:val="00C234FF"/>
    <w:rsid w:val="00C30BCE"/>
    <w:rsid w:val="00C50813"/>
    <w:rsid w:val="00C61A09"/>
    <w:rsid w:val="00C637C9"/>
    <w:rsid w:val="00C85E65"/>
    <w:rsid w:val="00C956A5"/>
    <w:rsid w:val="00CC1E73"/>
    <w:rsid w:val="00CC3B2A"/>
    <w:rsid w:val="00CC6A67"/>
    <w:rsid w:val="00CD0D08"/>
    <w:rsid w:val="00CD175B"/>
    <w:rsid w:val="00CF06FE"/>
    <w:rsid w:val="00CF08DB"/>
    <w:rsid w:val="00CF11C2"/>
    <w:rsid w:val="00CF3826"/>
    <w:rsid w:val="00D04413"/>
    <w:rsid w:val="00D120D5"/>
    <w:rsid w:val="00D13B46"/>
    <w:rsid w:val="00D13EBD"/>
    <w:rsid w:val="00D213F1"/>
    <w:rsid w:val="00D2364F"/>
    <w:rsid w:val="00D25CD2"/>
    <w:rsid w:val="00D4464D"/>
    <w:rsid w:val="00D460B6"/>
    <w:rsid w:val="00D51DC6"/>
    <w:rsid w:val="00D60D23"/>
    <w:rsid w:val="00D70221"/>
    <w:rsid w:val="00D73D07"/>
    <w:rsid w:val="00D8365B"/>
    <w:rsid w:val="00D86F7E"/>
    <w:rsid w:val="00D92F12"/>
    <w:rsid w:val="00DA223E"/>
    <w:rsid w:val="00DA3F6F"/>
    <w:rsid w:val="00DA4197"/>
    <w:rsid w:val="00DB7FFB"/>
    <w:rsid w:val="00DD0B11"/>
    <w:rsid w:val="00DD0C1C"/>
    <w:rsid w:val="00DD0E24"/>
    <w:rsid w:val="00DE6948"/>
    <w:rsid w:val="00DF5506"/>
    <w:rsid w:val="00E005CD"/>
    <w:rsid w:val="00E30B23"/>
    <w:rsid w:val="00E46F2D"/>
    <w:rsid w:val="00E5721A"/>
    <w:rsid w:val="00E60D26"/>
    <w:rsid w:val="00E675B0"/>
    <w:rsid w:val="00E707BC"/>
    <w:rsid w:val="00E76935"/>
    <w:rsid w:val="00E76B60"/>
    <w:rsid w:val="00E85357"/>
    <w:rsid w:val="00EA130C"/>
    <w:rsid w:val="00EA7F97"/>
    <w:rsid w:val="00EC75F7"/>
    <w:rsid w:val="00ED0BD9"/>
    <w:rsid w:val="00ED18FB"/>
    <w:rsid w:val="00ED4076"/>
    <w:rsid w:val="00ED47CA"/>
    <w:rsid w:val="00ED6AB9"/>
    <w:rsid w:val="00EF2173"/>
    <w:rsid w:val="00EF4B1B"/>
    <w:rsid w:val="00F11DA5"/>
    <w:rsid w:val="00F251BE"/>
    <w:rsid w:val="00F3504A"/>
    <w:rsid w:val="00F36715"/>
    <w:rsid w:val="00F57ED5"/>
    <w:rsid w:val="00F62E78"/>
    <w:rsid w:val="00F85C2C"/>
    <w:rsid w:val="00F929DB"/>
    <w:rsid w:val="00F94999"/>
    <w:rsid w:val="00FA09CF"/>
    <w:rsid w:val="00FA4716"/>
    <w:rsid w:val="00FA6203"/>
    <w:rsid w:val="00FD2D93"/>
    <w:rsid w:val="00FD7DF8"/>
    <w:rsid w:val="00FF2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DB1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6A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A63"/>
    <w:rPr>
      <w:rFonts w:ascii="Tahoma" w:hAnsi="Tahoma" w:cs="Tahoma"/>
      <w:sz w:val="16"/>
      <w:szCs w:val="16"/>
    </w:rPr>
  </w:style>
  <w:style w:type="paragraph" w:styleId="NoSpacing">
    <w:name w:val="No Spacing"/>
    <w:uiPriority w:val="1"/>
    <w:qFormat/>
    <w:rsid w:val="00346A63"/>
    <w:pPr>
      <w:spacing w:after="0" w:line="240" w:lineRule="auto"/>
    </w:pPr>
  </w:style>
  <w:style w:type="paragraph" w:styleId="Header">
    <w:name w:val="header"/>
    <w:basedOn w:val="Normal"/>
    <w:link w:val="HeaderChar"/>
    <w:uiPriority w:val="99"/>
    <w:unhideWhenUsed/>
    <w:rsid w:val="005E33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398"/>
  </w:style>
  <w:style w:type="paragraph" w:styleId="Footer">
    <w:name w:val="footer"/>
    <w:basedOn w:val="Normal"/>
    <w:link w:val="FooterChar"/>
    <w:uiPriority w:val="99"/>
    <w:unhideWhenUsed/>
    <w:rsid w:val="005E33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398"/>
  </w:style>
  <w:style w:type="character" w:styleId="Hyperlink">
    <w:name w:val="Hyperlink"/>
    <w:basedOn w:val="DefaultParagraphFont"/>
    <w:uiPriority w:val="99"/>
    <w:unhideWhenUsed/>
    <w:rsid w:val="00730EC3"/>
    <w:rPr>
      <w:color w:val="0000FF" w:themeColor="hyperlink"/>
      <w:u w:val="single"/>
    </w:rPr>
  </w:style>
  <w:style w:type="paragraph" w:customStyle="1" w:styleId="Default">
    <w:name w:val="Default"/>
    <w:rsid w:val="00B45F3C"/>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C02A3C"/>
    <w:pPr>
      <w:ind w:left="720"/>
      <w:contextualSpacing/>
    </w:pPr>
  </w:style>
  <w:style w:type="character" w:styleId="FollowedHyperlink">
    <w:name w:val="FollowedHyperlink"/>
    <w:basedOn w:val="DefaultParagraphFont"/>
    <w:uiPriority w:val="99"/>
    <w:semiHidden/>
    <w:unhideWhenUsed/>
    <w:rsid w:val="00FF28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872289">
      <w:bodyDiv w:val="1"/>
      <w:marLeft w:val="0"/>
      <w:marRight w:val="0"/>
      <w:marTop w:val="0"/>
      <w:marBottom w:val="0"/>
      <w:divBdr>
        <w:top w:val="none" w:sz="0" w:space="0" w:color="auto"/>
        <w:left w:val="none" w:sz="0" w:space="0" w:color="auto"/>
        <w:bottom w:val="none" w:sz="0" w:space="0" w:color="auto"/>
        <w:right w:val="none" w:sz="0" w:space="0" w:color="auto"/>
      </w:divBdr>
      <w:divsChild>
        <w:div w:id="1781876177">
          <w:marLeft w:val="0"/>
          <w:marRight w:val="0"/>
          <w:marTop w:val="0"/>
          <w:marBottom w:val="0"/>
          <w:divBdr>
            <w:top w:val="none" w:sz="0" w:space="0" w:color="auto"/>
            <w:left w:val="none" w:sz="0" w:space="0" w:color="auto"/>
            <w:bottom w:val="none" w:sz="0" w:space="0" w:color="auto"/>
            <w:right w:val="none" w:sz="0" w:space="0" w:color="auto"/>
          </w:divBdr>
        </w:div>
        <w:div w:id="2128768328">
          <w:marLeft w:val="0"/>
          <w:marRight w:val="0"/>
          <w:marTop w:val="0"/>
          <w:marBottom w:val="0"/>
          <w:divBdr>
            <w:top w:val="none" w:sz="0" w:space="0" w:color="auto"/>
            <w:left w:val="none" w:sz="0" w:space="0" w:color="auto"/>
            <w:bottom w:val="none" w:sz="0" w:space="0" w:color="auto"/>
            <w:right w:val="none" w:sz="0" w:space="0" w:color="auto"/>
          </w:divBdr>
        </w:div>
        <w:div w:id="279805540">
          <w:marLeft w:val="0"/>
          <w:marRight w:val="0"/>
          <w:marTop w:val="0"/>
          <w:marBottom w:val="0"/>
          <w:divBdr>
            <w:top w:val="none" w:sz="0" w:space="0" w:color="auto"/>
            <w:left w:val="none" w:sz="0" w:space="0" w:color="auto"/>
            <w:bottom w:val="none" w:sz="0" w:space="0" w:color="auto"/>
            <w:right w:val="none" w:sz="0" w:space="0" w:color="auto"/>
          </w:divBdr>
        </w:div>
        <w:div w:id="1808205353">
          <w:marLeft w:val="0"/>
          <w:marRight w:val="0"/>
          <w:marTop w:val="0"/>
          <w:marBottom w:val="0"/>
          <w:divBdr>
            <w:top w:val="none" w:sz="0" w:space="0" w:color="auto"/>
            <w:left w:val="none" w:sz="0" w:space="0" w:color="auto"/>
            <w:bottom w:val="none" w:sz="0" w:space="0" w:color="auto"/>
            <w:right w:val="none" w:sz="0" w:space="0" w:color="auto"/>
          </w:divBdr>
        </w:div>
        <w:div w:id="1277323622">
          <w:marLeft w:val="0"/>
          <w:marRight w:val="0"/>
          <w:marTop w:val="0"/>
          <w:marBottom w:val="0"/>
          <w:divBdr>
            <w:top w:val="none" w:sz="0" w:space="0" w:color="auto"/>
            <w:left w:val="none" w:sz="0" w:space="0" w:color="auto"/>
            <w:bottom w:val="none" w:sz="0" w:space="0" w:color="auto"/>
            <w:right w:val="none" w:sz="0" w:space="0" w:color="auto"/>
          </w:divBdr>
        </w:div>
      </w:divsChild>
    </w:div>
    <w:div w:id="566037163">
      <w:bodyDiv w:val="1"/>
      <w:marLeft w:val="0"/>
      <w:marRight w:val="0"/>
      <w:marTop w:val="0"/>
      <w:marBottom w:val="0"/>
      <w:divBdr>
        <w:top w:val="none" w:sz="0" w:space="0" w:color="auto"/>
        <w:left w:val="none" w:sz="0" w:space="0" w:color="auto"/>
        <w:bottom w:val="none" w:sz="0" w:space="0" w:color="auto"/>
        <w:right w:val="none" w:sz="0" w:space="0" w:color="auto"/>
      </w:divBdr>
    </w:div>
    <w:div w:id="1148087518">
      <w:bodyDiv w:val="1"/>
      <w:marLeft w:val="0"/>
      <w:marRight w:val="0"/>
      <w:marTop w:val="0"/>
      <w:marBottom w:val="0"/>
      <w:divBdr>
        <w:top w:val="none" w:sz="0" w:space="0" w:color="auto"/>
        <w:left w:val="none" w:sz="0" w:space="0" w:color="auto"/>
        <w:bottom w:val="none" w:sz="0" w:space="0" w:color="auto"/>
        <w:right w:val="none" w:sz="0" w:space="0" w:color="auto"/>
      </w:divBdr>
    </w:div>
    <w:div w:id="1301349760">
      <w:bodyDiv w:val="1"/>
      <w:marLeft w:val="0"/>
      <w:marRight w:val="0"/>
      <w:marTop w:val="0"/>
      <w:marBottom w:val="0"/>
      <w:divBdr>
        <w:top w:val="none" w:sz="0" w:space="0" w:color="auto"/>
        <w:left w:val="none" w:sz="0" w:space="0" w:color="auto"/>
        <w:bottom w:val="none" w:sz="0" w:space="0" w:color="auto"/>
        <w:right w:val="none" w:sz="0" w:space="0" w:color="auto"/>
      </w:divBdr>
    </w:div>
    <w:div w:id="1607731224">
      <w:bodyDiv w:val="1"/>
      <w:marLeft w:val="0"/>
      <w:marRight w:val="0"/>
      <w:marTop w:val="0"/>
      <w:marBottom w:val="0"/>
      <w:divBdr>
        <w:top w:val="none" w:sz="0" w:space="0" w:color="auto"/>
        <w:left w:val="none" w:sz="0" w:space="0" w:color="auto"/>
        <w:bottom w:val="none" w:sz="0" w:space="0" w:color="auto"/>
        <w:right w:val="none" w:sz="0" w:space="0" w:color="auto"/>
      </w:divBdr>
      <w:divsChild>
        <w:div w:id="120392617">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666133168">
          <w:marLeft w:val="0"/>
          <w:marRight w:val="0"/>
          <w:marTop w:val="0"/>
          <w:marBottom w:val="0"/>
          <w:divBdr>
            <w:top w:val="none" w:sz="0" w:space="0" w:color="auto"/>
            <w:left w:val="none" w:sz="0" w:space="0" w:color="auto"/>
            <w:bottom w:val="none" w:sz="0" w:space="0" w:color="auto"/>
            <w:right w:val="none" w:sz="0" w:space="0" w:color="auto"/>
          </w:divBdr>
        </w:div>
        <w:div w:id="770049765">
          <w:marLeft w:val="0"/>
          <w:marRight w:val="0"/>
          <w:marTop w:val="0"/>
          <w:marBottom w:val="0"/>
          <w:divBdr>
            <w:top w:val="none" w:sz="0" w:space="0" w:color="auto"/>
            <w:left w:val="none" w:sz="0" w:space="0" w:color="auto"/>
            <w:bottom w:val="none" w:sz="0" w:space="0" w:color="auto"/>
            <w:right w:val="none" w:sz="0" w:space="0" w:color="auto"/>
          </w:divBdr>
        </w:div>
        <w:div w:id="255527209">
          <w:marLeft w:val="0"/>
          <w:marRight w:val="0"/>
          <w:marTop w:val="0"/>
          <w:marBottom w:val="0"/>
          <w:divBdr>
            <w:top w:val="none" w:sz="0" w:space="0" w:color="auto"/>
            <w:left w:val="none" w:sz="0" w:space="0" w:color="auto"/>
            <w:bottom w:val="none" w:sz="0" w:space="0" w:color="auto"/>
            <w:right w:val="none" w:sz="0" w:space="0" w:color="auto"/>
          </w:divBdr>
        </w:div>
        <w:div w:id="1804736771">
          <w:marLeft w:val="0"/>
          <w:marRight w:val="0"/>
          <w:marTop w:val="0"/>
          <w:marBottom w:val="0"/>
          <w:divBdr>
            <w:top w:val="none" w:sz="0" w:space="0" w:color="auto"/>
            <w:left w:val="none" w:sz="0" w:space="0" w:color="auto"/>
            <w:bottom w:val="none" w:sz="0" w:space="0" w:color="auto"/>
            <w:right w:val="none" w:sz="0" w:space="0" w:color="auto"/>
          </w:divBdr>
        </w:div>
        <w:div w:id="198663682">
          <w:marLeft w:val="0"/>
          <w:marRight w:val="0"/>
          <w:marTop w:val="0"/>
          <w:marBottom w:val="0"/>
          <w:divBdr>
            <w:top w:val="none" w:sz="0" w:space="0" w:color="auto"/>
            <w:left w:val="none" w:sz="0" w:space="0" w:color="auto"/>
            <w:bottom w:val="none" w:sz="0" w:space="0" w:color="auto"/>
            <w:right w:val="none" w:sz="0" w:space="0" w:color="auto"/>
          </w:divBdr>
        </w:div>
        <w:div w:id="644118285">
          <w:marLeft w:val="0"/>
          <w:marRight w:val="0"/>
          <w:marTop w:val="0"/>
          <w:marBottom w:val="0"/>
          <w:divBdr>
            <w:top w:val="none" w:sz="0" w:space="0" w:color="auto"/>
            <w:left w:val="none" w:sz="0" w:space="0" w:color="auto"/>
            <w:bottom w:val="none" w:sz="0" w:space="0" w:color="auto"/>
            <w:right w:val="none" w:sz="0" w:space="0" w:color="auto"/>
          </w:divBdr>
        </w:div>
        <w:div w:id="1266771712">
          <w:marLeft w:val="0"/>
          <w:marRight w:val="0"/>
          <w:marTop w:val="0"/>
          <w:marBottom w:val="0"/>
          <w:divBdr>
            <w:top w:val="none" w:sz="0" w:space="0" w:color="auto"/>
            <w:left w:val="none" w:sz="0" w:space="0" w:color="auto"/>
            <w:bottom w:val="none" w:sz="0" w:space="0" w:color="auto"/>
            <w:right w:val="none" w:sz="0" w:space="0" w:color="auto"/>
          </w:divBdr>
        </w:div>
        <w:div w:id="178126896">
          <w:marLeft w:val="0"/>
          <w:marRight w:val="0"/>
          <w:marTop w:val="0"/>
          <w:marBottom w:val="0"/>
          <w:divBdr>
            <w:top w:val="none" w:sz="0" w:space="0" w:color="auto"/>
            <w:left w:val="none" w:sz="0" w:space="0" w:color="auto"/>
            <w:bottom w:val="none" w:sz="0" w:space="0" w:color="auto"/>
            <w:right w:val="none" w:sz="0" w:space="0" w:color="auto"/>
          </w:divBdr>
        </w:div>
        <w:div w:id="1007366415">
          <w:marLeft w:val="0"/>
          <w:marRight w:val="0"/>
          <w:marTop w:val="0"/>
          <w:marBottom w:val="0"/>
          <w:divBdr>
            <w:top w:val="none" w:sz="0" w:space="0" w:color="auto"/>
            <w:left w:val="none" w:sz="0" w:space="0" w:color="auto"/>
            <w:bottom w:val="none" w:sz="0" w:space="0" w:color="auto"/>
            <w:right w:val="none" w:sz="0" w:space="0" w:color="auto"/>
          </w:divBdr>
        </w:div>
        <w:div w:id="539125885">
          <w:marLeft w:val="0"/>
          <w:marRight w:val="0"/>
          <w:marTop w:val="0"/>
          <w:marBottom w:val="0"/>
          <w:divBdr>
            <w:top w:val="none" w:sz="0" w:space="0" w:color="auto"/>
            <w:left w:val="none" w:sz="0" w:space="0" w:color="auto"/>
            <w:bottom w:val="none" w:sz="0" w:space="0" w:color="auto"/>
            <w:right w:val="none" w:sz="0" w:space="0" w:color="auto"/>
          </w:divBdr>
        </w:div>
        <w:div w:id="521555207">
          <w:marLeft w:val="0"/>
          <w:marRight w:val="0"/>
          <w:marTop w:val="0"/>
          <w:marBottom w:val="0"/>
          <w:divBdr>
            <w:top w:val="none" w:sz="0" w:space="0" w:color="auto"/>
            <w:left w:val="none" w:sz="0" w:space="0" w:color="auto"/>
            <w:bottom w:val="none" w:sz="0" w:space="0" w:color="auto"/>
            <w:right w:val="none" w:sz="0" w:space="0" w:color="auto"/>
          </w:divBdr>
        </w:div>
        <w:div w:id="388891131">
          <w:marLeft w:val="0"/>
          <w:marRight w:val="0"/>
          <w:marTop w:val="0"/>
          <w:marBottom w:val="0"/>
          <w:divBdr>
            <w:top w:val="none" w:sz="0" w:space="0" w:color="auto"/>
            <w:left w:val="none" w:sz="0" w:space="0" w:color="auto"/>
            <w:bottom w:val="none" w:sz="0" w:space="0" w:color="auto"/>
            <w:right w:val="none" w:sz="0" w:space="0" w:color="auto"/>
          </w:divBdr>
        </w:div>
        <w:div w:id="1938715122">
          <w:marLeft w:val="0"/>
          <w:marRight w:val="0"/>
          <w:marTop w:val="0"/>
          <w:marBottom w:val="0"/>
          <w:divBdr>
            <w:top w:val="none" w:sz="0" w:space="0" w:color="auto"/>
            <w:left w:val="none" w:sz="0" w:space="0" w:color="auto"/>
            <w:bottom w:val="none" w:sz="0" w:space="0" w:color="auto"/>
            <w:right w:val="none" w:sz="0" w:space="0" w:color="auto"/>
          </w:divBdr>
        </w:div>
        <w:div w:id="1982617542">
          <w:marLeft w:val="0"/>
          <w:marRight w:val="0"/>
          <w:marTop w:val="0"/>
          <w:marBottom w:val="0"/>
          <w:divBdr>
            <w:top w:val="none" w:sz="0" w:space="0" w:color="auto"/>
            <w:left w:val="none" w:sz="0" w:space="0" w:color="auto"/>
            <w:bottom w:val="none" w:sz="0" w:space="0" w:color="auto"/>
            <w:right w:val="none" w:sz="0" w:space="0" w:color="auto"/>
          </w:divBdr>
        </w:div>
        <w:div w:id="1743409766">
          <w:marLeft w:val="0"/>
          <w:marRight w:val="0"/>
          <w:marTop w:val="0"/>
          <w:marBottom w:val="0"/>
          <w:divBdr>
            <w:top w:val="none" w:sz="0" w:space="0" w:color="auto"/>
            <w:left w:val="none" w:sz="0" w:space="0" w:color="auto"/>
            <w:bottom w:val="none" w:sz="0" w:space="0" w:color="auto"/>
            <w:right w:val="none" w:sz="0" w:space="0" w:color="auto"/>
          </w:divBdr>
        </w:div>
        <w:div w:id="713190799">
          <w:marLeft w:val="0"/>
          <w:marRight w:val="0"/>
          <w:marTop w:val="0"/>
          <w:marBottom w:val="0"/>
          <w:divBdr>
            <w:top w:val="none" w:sz="0" w:space="0" w:color="auto"/>
            <w:left w:val="none" w:sz="0" w:space="0" w:color="auto"/>
            <w:bottom w:val="none" w:sz="0" w:space="0" w:color="auto"/>
            <w:right w:val="none" w:sz="0" w:space="0" w:color="auto"/>
          </w:divBdr>
        </w:div>
        <w:div w:id="1083336657">
          <w:marLeft w:val="0"/>
          <w:marRight w:val="0"/>
          <w:marTop w:val="0"/>
          <w:marBottom w:val="0"/>
          <w:divBdr>
            <w:top w:val="none" w:sz="0" w:space="0" w:color="auto"/>
            <w:left w:val="none" w:sz="0" w:space="0" w:color="auto"/>
            <w:bottom w:val="none" w:sz="0" w:space="0" w:color="auto"/>
            <w:right w:val="none" w:sz="0" w:space="0" w:color="auto"/>
          </w:divBdr>
        </w:div>
        <w:div w:id="1641033449">
          <w:marLeft w:val="0"/>
          <w:marRight w:val="0"/>
          <w:marTop w:val="0"/>
          <w:marBottom w:val="0"/>
          <w:divBdr>
            <w:top w:val="none" w:sz="0" w:space="0" w:color="auto"/>
            <w:left w:val="none" w:sz="0" w:space="0" w:color="auto"/>
            <w:bottom w:val="none" w:sz="0" w:space="0" w:color="auto"/>
            <w:right w:val="none" w:sz="0" w:space="0" w:color="auto"/>
          </w:divBdr>
        </w:div>
        <w:div w:id="990987419">
          <w:marLeft w:val="0"/>
          <w:marRight w:val="0"/>
          <w:marTop w:val="0"/>
          <w:marBottom w:val="0"/>
          <w:divBdr>
            <w:top w:val="none" w:sz="0" w:space="0" w:color="auto"/>
            <w:left w:val="none" w:sz="0" w:space="0" w:color="auto"/>
            <w:bottom w:val="none" w:sz="0" w:space="0" w:color="auto"/>
            <w:right w:val="none" w:sz="0" w:space="0" w:color="auto"/>
          </w:divBdr>
        </w:div>
        <w:div w:id="2006132512">
          <w:marLeft w:val="0"/>
          <w:marRight w:val="0"/>
          <w:marTop w:val="0"/>
          <w:marBottom w:val="0"/>
          <w:divBdr>
            <w:top w:val="none" w:sz="0" w:space="0" w:color="auto"/>
            <w:left w:val="none" w:sz="0" w:space="0" w:color="auto"/>
            <w:bottom w:val="none" w:sz="0" w:space="0" w:color="auto"/>
            <w:right w:val="none" w:sz="0" w:space="0" w:color="auto"/>
          </w:divBdr>
        </w:div>
        <w:div w:id="58410581">
          <w:marLeft w:val="0"/>
          <w:marRight w:val="0"/>
          <w:marTop w:val="0"/>
          <w:marBottom w:val="0"/>
          <w:divBdr>
            <w:top w:val="none" w:sz="0" w:space="0" w:color="auto"/>
            <w:left w:val="none" w:sz="0" w:space="0" w:color="auto"/>
            <w:bottom w:val="none" w:sz="0" w:space="0" w:color="auto"/>
            <w:right w:val="none" w:sz="0" w:space="0" w:color="auto"/>
          </w:divBdr>
        </w:div>
        <w:div w:id="972633704">
          <w:marLeft w:val="0"/>
          <w:marRight w:val="0"/>
          <w:marTop w:val="0"/>
          <w:marBottom w:val="0"/>
          <w:divBdr>
            <w:top w:val="none" w:sz="0" w:space="0" w:color="auto"/>
            <w:left w:val="none" w:sz="0" w:space="0" w:color="auto"/>
            <w:bottom w:val="none" w:sz="0" w:space="0" w:color="auto"/>
            <w:right w:val="none" w:sz="0" w:space="0" w:color="auto"/>
          </w:divBdr>
        </w:div>
        <w:div w:id="1418598535">
          <w:marLeft w:val="0"/>
          <w:marRight w:val="0"/>
          <w:marTop w:val="0"/>
          <w:marBottom w:val="0"/>
          <w:divBdr>
            <w:top w:val="none" w:sz="0" w:space="0" w:color="auto"/>
            <w:left w:val="none" w:sz="0" w:space="0" w:color="auto"/>
            <w:bottom w:val="none" w:sz="0" w:space="0" w:color="auto"/>
            <w:right w:val="none" w:sz="0" w:space="0" w:color="auto"/>
          </w:divBdr>
        </w:div>
        <w:div w:id="98180809">
          <w:marLeft w:val="0"/>
          <w:marRight w:val="0"/>
          <w:marTop w:val="0"/>
          <w:marBottom w:val="0"/>
          <w:divBdr>
            <w:top w:val="none" w:sz="0" w:space="0" w:color="auto"/>
            <w:left w:val="none" w:sz="0" w:space="0" w:color="auto"/>
            <w:bottom w:val="none" w:sz="0" w:space="0" w:color="auto"/>
            <w:right w:val="none" w:sz="0" w:space="0" w:color="auto"/>
          </w:divBdr>
        </w:div>
        <w:div w:id="456803025">
          <w:marLeft w:val="0"/>
          <w:marRight w:val="0"/>
          <w:marTop w:val="0"/>
          <w:marBottom w:val="0"/>
          <w:divBdr>
            <w:top w:val="none" w:sz="0" w:space="0" w:color="auto"/>
            <w:left w:val="none" w:sz="0" w:space="0" w:color="auto"/>
            <w:bottom w:val="none" w:sz="0" w:space="0" w:color="auto"/>
            <w:right w:val="none" w:sz="0" w:space="0" w:color="auto"/>
          </w:divBdr>
        </w:div>
        <w:div w:id="1445224918">
          <w:marLeft w:val="0"/>
          <w:marRight w:val="0"/>
          <w:marTop w:val="0"/>
          <w:marBottom w:val="0"/>
          <w:divBdr>
            <w:top w:val="none" w:sz="0" w:space="0" w:color="auto"/>
            <w:left w:val="none" w:sz="0" w:space="0" w:color="auto"/>
            <w:bottom w:val="none" w:sz="0" w:space="0" w:color="auto"/>
            <w:right w:val="none" w:sz="0" w:space="0" w:color="auto"/>
          </w:divBdr>
        </w:div>
        <w:div w:id="1965428043">
          <w:marLeft w:val="0"/>
          <w:marRight w:val="0"/>
          <w:marTop w:val="0"/>
          <w:marBottom w:val="0"/>
          <w:divBdr>
            <w:top w:val="none" w:sz="0" w:space="0" w:color="auto"/>
            <w:left w:val="none" w:sz="0" w:space="0" w:color="auto"/>
            <w:bottom w:val="none" w:sz="0" w:space="0" w:color="auto"/>
            <w:right w:val="none" w:sz="0" w:space="0" w:color="auto"/>
          </w:divBdr>
        </w:div>
        <w:div w:id="1980957643">
          <w:marLeft w:val="0"/>
          <w:marRight w:val="0"/>
          <w:marTop w:val="0"/>
          <w:marBottom w:val="0"/>
          <w:divBdr>
            <w:top w:val="none" w:sz="0" w:space="0" w:color="auto"/>
            <w:left w:val="none" w:sz="0" w:space="0" w:color="auto"/>
            <w:bottom w:val="none" w:sz="0" w:space="0" w:color="auto"/>
            <w:right w:val="none" w:sz="0" w:space="0" w:color="auto"/>
          </w:divBdr>
        </w:div>
        <w:div w:id="69936092">
          <w:marLeft w:val="0"/>
          <w:marRight w:val="0"/>
          <w:marTop w:val="0"/>
          <w:marBottom w:val="0"/>
          <w:divBdr>
            <w:top w:val="none" w:sz="0" w:space="0" w:color="auto"/>
            <w:left w:val="none" w:sz="0" w:space="0" w:color="auto"/>
            <w:bottom w:val="none" w:sz="0" w:space="0" w:color="auto"/>
            <w:right w:val="none" w:sz="0" w:space="0" w:color="auto"/>
          </w:divBdr>
        </w:div>
        <w:div w:id="780953341">
          <w:marLeft w:val="0"/>
          <w:marRight w:val="0"/>
          <w:marTop w:val="0"/>
          <w:marBottom w:val="0"/>
          <w:divBdr>
            <w:top w:val="none" w:sz="0" w:space="0" w:color="auto"/>
            <w:left w:val="none" w:sz="0" w:space="0" w:color="auto"/>
            <w:bottom w:val="none" w:sz="0" w:space="0" w:color="auto"/>
            <w:right w:val="none" w:sz="0" w:space="0" w:color="auto"/>
          </w:divBdr>
        </w:div>
        <w:div w:id="548301783">
          <w:marLeft w:val="0"/>
          <w:marRight w:val="0"/>
          <w:marTop w:val="0"/>
          <w:marBottom w:val="0"/>
          <w:divBdr>
            <w:top w:val="none" w:sz="0" w:space="0" w:color="auto"/>
            <w:left w:val="none" w:sz="0" w:space="0" w:color="auto"/>
            <w:bottom w:val="none" w:sz="0" w:space="0" w:color="auto"/>
            <w:right w:val="none" w:sz="0" w:space="0" w:color="auto"/>
          </w:divBdr>
        </w:div>
        <w:div w:id="897135071">
          <w:marLeft w:val="0"/>
          <w:marRight w:val="0"/>
          <w:marTop w:val="0"/>
          <w:marBottom w:val="0"/>
          <w:divBdr>
            <w:top w:val="none" w:sz="0" w:space="0" w:color="auto"/>
            <w:left w:val="none" w:sz="0" w:space="0" w:color="auto"/>
            <w:bottom w:val="none" w:sz="0" w:space="0" w:color="auto"/>
            <w:right w:val="none" w:sz="0" w:space="0" w:color="auto"/>
          </w:divBdr>
        </w:div>
        <w:div w:id="1496336811">
          <w:marLeft w:val="0"/>
          <w:marRight w:val="0"/>
          <w:marTop w:val="0"/>
          <w:marBottom w:val="0"/>
          <w:divBdr>
            <w:top w:val="none" w:sz="0" w:space="0" w:color="auto"/>
            <w:left w:val="none" w:sz="0" w:space="0" w:color="auto"/>
            <w:bottom w:val="none" w:sz="0" w:space="0" w:color="auto"/>
            <w:right w:val="none" w:sz="0" w:space="0" w:color="auto"/>
          </w:divBdr>
        </w:div>
        <w:div w:id="960454919">
          <w:marLeft w:val="0"/>
          <w:marRight w:val="0"/>
          <w:marTop w:val="0"/>
          <w:marBottom w:val="0"/>
          <w:divBdr>
            <w:top w:val="none" w:sz="0" w:space="0" w:color="auto"/>
            <w:left w:val="none" w:sz="0" w:space="0" w:color="auto"/>
            <w:bottom w:val="none" w:sz="0" w:space="0" w:color="auto"/>
            <w:right w:val="none" w:sz="0" w:space="0" w:color="auto"/>
          </w:divBdr>
        </w:div>
        <w:div w:id="1998990672">
          <w:marLeft w:val="0"/>
          <w:marRight w:val="0"/>
          <w:marTop w:val="0"/>
          <w:marBottom w:val="0"/>
          <w:divBdr>
            <w:top w:val="none" w:sz="0" w:space="0" w:color="auto"/>
            <w:left w:val="none" w:sz="0" w:space="0" w:color="auto"/>
            <w:bottom w:val="none" w:sz="0" w:space="0" w:color="auto"/>
            <w:right w:val="none" w:sz="0" w:space="0" w:color="auto"/>
          </w:divBdr>
        </w:div>
        <w:div w:id="2106727936">
          <w:marLeft w:val="0"/>
          <w:marRight w:val="0"/>
          <w:marTop w:val="0"/>
          <w:marBottom w:val="0"/>
          <w:divBdr>
            <w:top w:val="none" w:sz="0" w:space="0" w:color="auto"/>
            <w:left w:val="none" w:sz="0" w:space="0" w:color="auto"/>
            <w:bottom w:val="none" w:sz="0" w:space="0" w:color="auto"/>
            <w:right w:val="none" w:sz="0" w:space="0" w:color="auto"/>
          </w:divBdr>
        </w:div>
        <w:div w:id="1748988857">
          <w:marLeft w:val="0"/>
          <w:marRight w:val="0"/>
          <w:marTop w:val="0"/>
          <w:marBottom w:val="0"/>
          <w:divBdr>
            <w:top w:val="none" w:sz="0" w:space="0" w:color="auto"/>
            <w:left w:val="none" w:sz="0" w:space="0" w:color="auto"/>
            <w:bottom w:val="none" w:sz="0" w:space="0" w:color="auto"/>
            <w:right w:val="none" w:sz="0" w:space="0" w:color="auto"/>
          </w:divBdr>
        </w:div>
        <w:div w:id="620183873">
          <w:marLeft w:val="0"/>
          <w:marRight w:val="0"/>
          <w:marTop w:val="0"/>
          <w:marBottom w:val="0"/>
          <w:divBdr>
            <w:top w:val="none" w:sz="0" w:space="0" w:color="auto"/>
            <w:left w:val="none" w:sz="0" w:space="0" w:color="auto"/>
            <w:bottom w:val="none" w:sz="0" w:space="0" w:color="auto"/>
            <w:right w:val="none" w:sz="0" w:space="0" w:color="auto"/>
          </w:divBdr>
        </w:div>
        <w:div w:id="1725375238">
          <w:marLeft w:val="0"/>
          <w:marRight w:val="0"/>
          <w:marTop w:val="0"/>
          <w:marBottom w:val="0"/>
          <w:divBdr>
            <w:top w:val="none" w:sz="0" w:space="0" w:color="auto"/>
            <w:left w:val="none" w:sz="0" w:space="0" w:color="auto"/>
            <w:bottom w:val="none" w:sz="0" w:space="0" w:color="auto"/>
            <w:right w:val="none" w:sz="0" w:space="0" w:color="auto"/>
          </w:divBdr>
        </w:div>
        <w:div w:id="735317981">
          <w:marLeft w:val="0"/>
          <w:marRight w:val="0"/>
          <w:marTop w:val="0"/>
          <w:marBottom w:val="0"/>
          <w:divBdr>
            <w:top w:val="none" w:sz="0" w:space="0" w:color="auto"/>
            <w:left w:val="none" w:sz="0" w:space="0" w:color="auto"/>
            <w:bottom w:val="none" w:sz="0" w:space="0" w:color="auto"/>
            <w:right w:val="none" w:sz="0" w:space="0" w:color="auto"/>
          </w:divBdr>
        </w:div>
        <w:div w:id="433207373">
          <w:marLeft w:val="0"/>
          <w:marRight w:val="0"/>
          <w:marTop w:val="0"/>
          <w:marBottom w:val="0"/>
          <w:divBdr>
            <w:top w:val="none" w:sz="0" w:space="0" w:color="auto"/>
            <w:left w:val="none" w:sz="0" w:space="0" w:color="auto"/>
            <w:bottom w:val="none" w:sz="0" w:space="0" w:color="auto"/>
            <w:right w:val="none" w:sz="0" w:space="0" w:color="auto"/>
          </w:divBdr>
        </w:div>
        <w:div w:id="1767730294">
          <w:marLeft w:val="0"/>
          <w:marRight w:val="0"/>
          <w:marTop w:val="0"/>
          <w:marBottom w:val="0"/>
          <w:divBdr>
            <w:top w:val="none" w:sz="0" w:space="0" w:color="auto"/>
            <w:left w:val="none" w:sz="0" w:space="0" w:color="auto"/>
            <w:bottom w:val="none" w:sz="0" w:space="0" w:color="auto"/>
            <w:right w:val="none" w:sz="0" w:space="0" w:color="auto"/>
          </w:divBdr>
        </w:div>
        <w:div w:id="63723459">
          <w:marLeft w:val="0"/>
          <w:marRight w:val="0"/>
          <w:marTop w:val="0"/>
          <w:marBottom w:val="0"/>
          <w:divBdr>
            <w:top w:val="none" w:sz="0" w:space="0" w:color="auto"/>
            <w:left w:val="none" w:sz="0" w:space="0" w:color="auto"/>
            <w:bottom w:val="none" w:sz="0" w:space="0" w:color="auto"/>
            <w:right w:val="none" w:sz="0" w:space="0" w:color="auto"/>
          </w:divBdr>
        </w:div>
        <w:div w:id="1745486928">
          <w:marLeft w:val="0"/>
          <w:marRight w:val="0"/>
          <w:marTop w:val="0"/>
          <w:marBottom w:val="0"/>
          <w:divBdr>
            <w:top w:val="none" w:sz="0" w:space="0" w:color="auto"/>
            <w:left w:val="none" w:sz="0" w:space="0" w:color="auto"/>
            <w:bottom w:val="none" w:sz="0" w:space="0" w:color="auto"/>
            <w:right w:val="none" w:sz="0" w:space="0" w:color="auto"/>
          </w:divBdr>
        </w:div>
        <w:div w:id="1784769236">
          <w:marLeft w:val="0"/>
          <w:marRight w:val="0"/>
          <w:marTop w:val="0"/>
          <w:marBottom w:val="0"/>
          <w:divBdr>
            <w:top w:val="none" w:sz="0" w:space="0" w:color="auto"/>
            <w:left w:val="none" w:sz="0" w:space="0" w:color="auto"/>
            <w:bottom w:val="none" w:sz="0" w:space="0" w:color="auto"/>
            <w:right w:val="none" w:sz="0" w:space="0" w:color="auto"/>
          </w:divBdr>
        </w:div>
        <w:div w:id="2031181798">
          <w:marLeft w:val="0"/>
          <w:marRight w:val="0"/>
          <w:marTop w:val="0"/>
          <w:marBottom w:val="0"/>
          <w:divBdr>
            <w:top w:val="none" w:sz="0" w:space="0" w:color="auto"/>
            <w:left w:val="none" w:sz="0" w:space="0" w:color="auto"/>
            <w:bottom w:val="none" w:sz="0" w:space="0" w:color="auto"/>
            <w:right w:val="none" w:sz="0" w:space="0" w:color="auto"/>
          </w:divBdr>
        </w:div>
        <w:div w:id="383987032">
          <w:marLeft w:val="0"/>
          <w:marRight w:val="0"/>
          <w:marTop w:val="0"/>
          <w:marBottom w:val="0"/>
          <w:divBdr>
            <w:top w:val="none" w:sz="0" w:space="0" w:color="auto"/>
            <w:left w:val="none" w:sz="0" w:space="0" w:color="auto"/>
            <w:bottom w:val="none" w:sz="0" w:space="0" w:color="auto"/>
            <w:right w:val="none" w:sz="0" w:space="0" w:color="auto"/>
          </w:divBdr>
        </w:div>
        <w:div w:id="780800915">
          <w:marLeft w:val="0"/>
          <w:marRight w:val="0"/>
          <w:marTop w:val="0"/>
          <w:marBottom w:val="0"/>
          <w:divBdr>
            <w:top w:val="none" w:sz="0" w:space="0" w:color="auto"/>
            <w:left w:val="none" w:sz="0" w:space="0" w:color="auto"/>
            <w:bottom w:val="none" w:sz="0" w:space="0" w:color="auto"/>
            <w:right w:val="none" w:sz="0" w:space="0" w:color="auto"/>
          </w:divBdr>
        </w:div>
        <w:div w:id="55737973">
          <w:marLeft w:val="0"/>
          <w:marRight w:val="0"/>
          <w:marTop w:val="0"/>
          <w:marBottom w:val="0"/>
          <w:divBdr>
            <w:top w:val="none" w:sz="0" w:space="0" w:color="auto"/>
            <w:left w:val="none" w:sz="0" w:space="0" w:color="auto"/>
            <w:bottom w:val="none" w:sz="0" w:space="0" w:color="auto"/>
            <w:right w:val="none" w:sz="0" w:space="0" w:color="auto"/>
          </w:divBdr>
        </w:div>
        <w:div w:id="1968926872">
          <w:marLeft w:val="0"/>
          <w:marRight w:val="0"/>
          <w:marTop w:val="0"/>
          <w:marBottom w:val="0"/>
          <w:divBdr>
            <w:top w:val="none" w:sz="0" w:space="0" w:color="auto"/>
            <w:left w:val="none" w:sz="0" w:space="0" w:color="auto"/>
            <w:bottom w:val="none" w:sz="0" w:space="0" w:color="auto"/>
            <w:right w:val="none" w:sz="0" w:space="0" w:color="auto"/>
          </w:divBdr>
        </w:div>
        <w:div w:id="303005667">
          <w:marLeft w:val="0"/>
          <w:marRight w:val="0"/>
          <w:marTop w:val="0"/>
          <w:marBottom w:val="0"/>
          <w:divBdr>
            <w:top w:val="none" w:sz="0" w:space="0" w:color="auto"/>
            <w:left w:val="none" w:sz="0" w:space="0" w:color="auto"/>
            <w:bottom w:val="none" w:sz="0" w:space="0" w:color="auto"/>
            <w:right w:val="none" w:sz="0" w:space="0" w:color="auto"/>
          </w:divBdr>
        </w:div>
        <w:div w:id="1170415348">
          <w:marLeft w:val="0"/>
          <w:marRight w:val="0"/>
          <w:marTop w:val="0"/>
          <w:marBottom w:val="0"/>
          <w:divBdr>
            <w:top w:val="none" w:sz="0" w:space="0" w:color="auto"/>
            <w:left w:val="none" w:sz="0" w:space="0" w:color="auto"/>
            <w:bottom w:val="none" w:sz="0" w:space="0" w:color="auto"/>
            <w:right w:val="none" w:sz="0" w:space="0" w:color="auto"/>
          </w:divBdr>
        </w:div>
        <w:div w:id="2009282691">
          <w:marLeft w:val="0"/>
          <w:marRight w:val="0"/>
          <w:marTop w:val="0"/>
          <w:marBottom w:val="0"/>
          <w:divBdr>
            <w:top w:val="none" w:sz="0" w:space="0" w:color="auto"/>
            <w:left w:val="none" w:sz="0" w:space="0" w:color="auto"/>
            <w:bottom w:val="none" w:sz="0" w:space="0" w:color="auto"/>
            <w:right w:val="none" w:sz="0" w:space="0" w:color="auto"/>
          </w:divBdr>
        </w:div>
        <w:div w:id="360590093">
          <w:marLeft w:val="0"/>
          <w:marRight w:val="0"/>
          <w:marTop w:val="0"/>
          <w:marBottom w:val="0"/>
          <w:divBdr>
            <w:top w:val="none" w:sz="0" w:space="0" w:color="auto"/>
            <w:left w:val="none" w:sz="0" w:space="0" w:color="auto"/>
            <w:bottom w:val="none" w:sz="0" w:space="0" w:color="auto"/>
            <w:right w:val="none" w:sz="0" w:space="0" w:color="auto"/>
          </w:divBdr>
        </w:div>
        <w:div w:id="429933136">
          <w:marLeft w:val="0"/>
          <w:marRight w:val="0"/>
          <w:marTop w:val="0"/>
          <w:marBottom w:val="0"/>
          <w:divBdr>
            <w:top w:val="none" w:sz="0" w:space="0" w:color="auto"/>
            <w:left w:val="none" w:sz="0" w:space="0" w:color="auto"/>
            <w:bottom w:val="none" w:sz="0" w:space="0" w:color="auto"/>
            <w:right w:val="none" w:sz="0" w:space="0" w:color="auto"/>
          </w:divBdr>
        </w:div>
        <w:div w:id="211163715">
          <w:marLeft w:val="0"/>
          <w:marRight w:val="0"/>
          <w:marTop w:val="0"/>
          <w:marBottom w:val="0"/>
          <w:divBdr>
            <w:top w:val="none" w:sz="0" w:space="0" w:color="auto"/>
            <w:left w:val="none" w:sz="0" w:space="0" w:color="auto"/>
            <w:bottom w:val="none" w:sz="0" w:space="0" w:color="auto"/>
            <w:right w:val="none" w:sz="0" w:space="0" w:color="auto"/>
          </w:divBdr>
        </w:div>
        <w:div w:id="2098557547">
          <w:marLeft w:val="0"/>
          <w:marRight w:val="0"/>
          <w:marTop w:val="0"/>
          <w:marBottom w:val="0"/>
          <w:divBdr>
            <w:top w:val="none" w:sz="0" w:space="0" w:color="auto"/>
            <w:left w:val="none" w:sz="0" w:space="0" w:color="auto"/>
            <w:bottom w:val="none" w:sz="0" w:space="0" w:color="auto"/>
            <w:right w:val="none" w:sz="0" w:space="0" w:color="auto"/>
          </w:divBdr>
        </w:div>
        <w:div w:id="181285802">
          <w:marLeft w:val="0"/>
          <w:marRight w:val="0"/>
          <w:marTop w:val="0"/>
          <w:marBottom w:val="0"/>
          <w:divBdr>
            <w:top w:val="none" w:sz="0" w:space="0" w:color="auto"/>
            <w:left w:val="none" w:sz="0" w:space="0" w:color="auto"/>
            <w:bottom w:val="none" w:sz="0" w:space="0" w:color="auto"/>
            <w:right w:val="none" w:sz="0" w:space="0" w:color="auto"/>
          </w:divBdr>
        </w:div>
        <w:div w:id="716007676">
          <w:marLeft w:val="0"/>
          <w:marRight w:val="0"/>
          <w:marTop w:val="0"/>
          <w:marBottom w:val="0"/>
          <w:divBdr>
            <w:top w:val="none" w:sz="0" w:space="0" w:color="auto"/>
            <w:left w:val="none" w:sz="0" w:space="0" w:color="auto"/>
            <w:bottom w:val="none" w:sz="0" w:space="0" w:color="auto"/>
            <w:right w:val="none" w:sz="0" w:space="0" w:color="auto"/>
          </w:divBdr>
        </w:div>
        <w:div w:id="1098714530">
          <w:marLeft w:val="0"/>
          <w:marRight w:val="0"/>
          <w:marTop w:val="0"/>
          <w:marBottom w:val="0"/>
          <w:divBdr>
            <w:top w:val="none" w:sz="0" w:space="0" w:color="auto"/>
            <w:left w:val="none" w:sz="0" w:space="0" w:color="auto"/>
            <w:bottom w:val="none" w:sz="0" w:space="0" w:color="auto"/>
            <w:right w:val="none" w:sz="0" w:space="0" w:color="auto"/>
          </w:divBdr>
        </w:div>
        <w:div w:id="489059890">
          <w:marLeft w:val="0"/>
          <w:marRight w:val="0"/>
          <w:marTop w:val="0"/>
          <w:marBottom w:val="0"/>
          <w:divBdr>
            <w:top w:val="none" w:sz="0" w:space="0" w:color="auto"/>
            <w:left w:val="none" w:sz="0" w:space="0" w:color="auto"/>
            <w:bottom w:val="none" w:sz="0" w:space="0" w:color="auto"/>
            <w:right w:val="none" w:sz="0" w:space="0" w:color="auto"/>
          </w:divBdr>
        </w:div>
        <w:div w:id="390275875">
          <w:marLeft w:val="0"/>
          <w:marRight w:val="0"/>
          <w:marTop w:val="0"/>
          <w:marBottom w:val="0"/>
          <w:divBdr>
            <w:top w:val="none" w:sz="0" w:space="0" w:color="auto"/>
            <w:left w:val="none" w:sz="0" w:space="0" w:color="auto"/>
            <w:bottom w:val="none" w:sz="0" w:space="0" w:color="auto"/>
            <w:right w:val="none" w:sz="0" w:space="0" w:color="auto"/>
          </w:divBdr>
        </w:div>
        <w:div w:id="190605407">
          <w:marLeft w:val="0"/>
          <w:marRight w:val="0"/>
          <w:marTop w:val="0"/>
          <w:marBottom w:val="0"/>
          <w:divBdr>
            <w:top w:val="none" w:sz="0" w:space="0" w:color="auto"/>
            <w:left w:val="none" w:sz="0" w:space="0" w:color="auto"/>
            <w:bottom w:val="none" w:sz="0" w:space="0" w:color="auto"/>
            <w:right w:val="none" w:sz="0" w:space="0" w:color="auto"/>
          </w:divBdr>
        </w:div>
        <w:div w:id="1041125601">
          <w:marLeft w:val="0"/>
          <w:marRight w:val="0"/>
          <w:marTop w:val="0"/>
          <w:marBottom w:val="0"/>
          <w:divBdr>
            <w:top w:val="none" w:sz="0" w:space="0" w:color="auto"/>
            <w:left w:val="none" w:sz="0" w:space="0" w:color="auto"/>
            <w:bottom w:val="none" w:sz="0" w:space="0" w:color="auto"/>
            <w:right w:val="none" w:sz="0" w:space="0" w:color="auto"/>
          </w:divBdr>
        </w:div>
        <w:div w:id="1557744285">
          <w:marLeft w:val="0"/>
          <w:marRight w:val="0"/>
          <w:marTop w:val="0"/>
          <w:marBottom w:val="0"/>
          <w:divBdr>
            <w:top w:val="none" w:sz="0" w:space="0" w:color="auto"/>
            <w:left w:val="none" w:sz="0" w:space="0" w:color="auto"/>
            <w:bottom w:val="none" w:sz="0" w:space="0" w:color="auto"/>
            <w:right w:val="none" w:sz="0" w:space="0" w:color="auto"/>
          </w:divBdr>
        </w:div>
        <w:div w:id="167913961">
          <w:marLeft w:val="0"/>
          <w:marRight w:val="0"/>
          <w:marTop w:val="0"/>
          <w:marBottom w:val="0"/>
          <w:divBdr>
            <w:top w:val="none" w:sz="0" w:space="0" w:color="auto"/>
            <w:left w:val="none" w:sz="0" w:space="0" w:color="auto"/>
            <w:bottom w:val="none" w:sz="0" w:space="0" w:color="auto"/>
            <w:right w:val="none" w:sz="0" w:space="0" w:color="auto"/>
          </w:divBdr>
        </w:div>
        <w:div w:id="1425304392">
          <w:marLeft w:val="0"/>
          <w:marRight w:val="0"/>
          <w:marTop w:val="0"/>
          <w:marBottom w:val="0"/>
          <w:divBdr>
            <w:top w:val="none" w:sz="0" w:space="0" w:color="auto"/>
            <w:left w:val="none" w:sz="0" w:space="0" w:color="auto"/>
            <w:bottom w:val="none" w:sz="0" w:space="0" w:color="auto"/>
            <w:right w:val="none" w:sz="0" w:space="0" w:color="auto"/>
          </w:divBdr>
        </w:div>
        <w:div w:id="1431781498">
          <w:marLeft w:val="0"/>
          <w:marRight w:val="0"/>
          <w:marTop w:val="0"/>
          <w:marBottom w:val="0"/>
          <w:divBdr>
            <w:top w:val="none" w:sz="0" w:space="0" w:color="auto"/>
            <w:left w:val="none" w:sz="0" w:space="0" w:color="auto"/>
            <w:bottom w:val="none" w:sz="0" w:space="0" w:color="auto"/>
            <w:right w:val="none" w:sz="0" w:space="0" w:color="auto"/>
          </w:divBdr>
        </w:div>
        <w:div w:id="674500315">
          <w:marLeft w:val="0"/>
          <w:marRight w:val="0"/>
          <w:marTop w:val="0"/>
          <w:marBottom w:val="0"/>
          <w:divBdr>
            <w:top w:val="none" w:sz="0" w:space="0" w:color="auto"/>
            <w:left w:val="none" w:sz="0" w:space="0" w:color="auto"/>
            <w:bottom w:val="none" w:sz="0" w:space="0" w:color="auto"/>
            <w:right w:val="none" w:sz="0" w:space="0" w:color="auto"/>
          </w:divBdr>
        </w:div>
        <w:div w:id="1676953923">
          <w:marLeft w:val="0"/>
          <w:marRight w:val="0"/>
          <w:marTop w:val="0"/>
          <w:marBottom w:val="0"/>
          <w:divBdr>
            <w:top w:val="none" w:sz="0" w:space="0" w:color="auto"/>
            <w:left w:val="none" w:sz="0" w:space="0" w:color="auto"/>
            <w:bottom w:val="none" w:sz="0" w:space="0" w:color="auto"/>
            <w:right w:val="none" w:sz="0" w:space="0" w:color="auto"/>
          </w:divBdr>
        </w:div>
        <w:div w:id="945305211">
          <w:marLeft w:val="0"/>
          <w:marRight w:val="0"/>
          <w:marTop w:val="0"/>
          <w:marBottom w:val="0"/>
          <w:divBdr>
            <w:top w:val="none" w:sz="0" w:space="0" w:color="auto"/>
            <w:left w:val="none" w:sz="0" w:space="0" w:color="auto"/>
            <w:bottom w:val="none" w:sz="0" w:space="0" w:color="auto"/>
            <w:right w:val="none" w:sz="0" w:space="0" w:color="auto"/>
          </w:divBdr>
        </w:div>
        <w:div w:id="735476862">
          <w:marLeft w:val="0"/>
          <w:marRight w:val="0"/>
          <w:marTop w:val="0"/>
          <w:marBottom w:val="0"/>
          <w:divBdr>
            <w:top w:val="none" w:sz="0" w:space="0" w:color="auto"/>
            <w:left w:val="none" w:sz="0" w:space="0" w:color="auto"/>
            <w:bottom w:val="none" w:sz="0" w:space="0" w:color="auto"/>
            <w:right w:val="none" w:sz="0" w:space="0" w:color="auto"/>
          </w:divBdr>
        </w:div>
        <w:div w:id="470942642">
          <w:marLeft w:val="0"/>
          <w:marRight w:val="0"/>
          <w:marTop w:val="0"/>
          <w:marBottom w:val="0"/>
          <w:divBdr>
            <w:top w:val="none" w:sz="0" w:space="0" w:color="auto"/>
            <w:left w:val="none" w:sz="0" w:space="0" w:color="auto"/>
            <w:bottom w:val="none" w:sz="0" w:space="0" w:color="auto"/>
            <w:right w:val="none" w:sz="0" w:space="0" w:color="auto"/>
          </w:divBdr>
        </w:div>
        <w:div w:id="1141726001">
          <w:marLeft w:val="0"/>
          <w:marRight w:val="0"/>
          <w:marTop w:val="0"/>
          <w:marBottom w:val="0"/>
          <w:divBdr>
            <w:top w:val="none" w:sz="0" w:space="0" w:color="auto"/>
            <w:left w:val="none" w:sz="0" w:space="0" w:color="auto"/>
            <w:bottom w:val="none" w:sz="0" w:space="0" w:color="auto"/>
            <w:right w:val="none" w:sz="0" w:space="0" w:color="auto"/>
          </w:divBdr>
        </w:div>
        <w:div w:id="2010062562">
          <w:marLeft w:val="0"/>
          <w:marRight w:val="0"/>
          <w:marTop w:val="0"/>
          <w:marBottom w:val="0"/>
          <w:divBdr>
            <w:top w:val="none" w:sz="0" w:space="0" w:color="auto"/>
            <w:left w:val="none" w:sz="0" w:space="0" w:color="auto"/>
            <w:bottom w:val="none" w:sz="0" w:space="0" w:color="auto"/>
            <w:right w:val="none" w:sz="0" w:space="0" w:color="auto"/>
          </w:divBdr>
        </w:div>
        <w:div w:id="1261064354">
          <w:marLeft w:val="0"/>
          <w:marRight w:val="0"/>
          <w:marTop w:val="0"/>
          <w:marBottom w:val="0"/>
          <w:divBdr>
            <w:top w:val="none" w:sz="0" w:space="0" w:color="auto"/>
            <w:left w:val="none" w:sz="0" w:space="0" w:color="auto"/>
            <w:bottom w:val="none" w:sz="0" w:space="0" w:color="auto"/>
            <w:right w:val="none" w:sz="0" w:space="0" w:color="auto"/>
          </w:divBdr>
        </w:div>
        <w:div w:id="137841016">
          <w:marLeft w:val="0"/>
          <w:marRight w:val="0"/>
          <w:marTop w:val="0"/>
          <w:marBottom w:val="0"/>
          <w:divBdr>
            <w:top w:val="none" w:sz="0" w:space="0" w:color="auto"/>
            <w:left w:val="none" w:sz="0" w:space="0" w:color="auto"/>
            <w:bottom w:val="none" w:sz="0" w:space="0" w:color="auto"/>
            <w:right w:val="none" w:sz="0" w:space="0" w:color="auto"/>
          </w:divBdr>
        </w:div>
        <w:div w:id="526870304">
          <w:marLeft w:val="0"/>
          <w:marRight w:val="0"/>
          <w:marTop w:val="0"/>
          <w:marBottom w:val="0"/>
          <w:divBdr>
            <w:top w:val="none" w:sz="0" w:space="0" w:color="auto"/>
            <w:left w:val="none" w:sz="0" w:space="0" w:color="auto"/>
            <w:bottom w:val="none" w:sz="0" w:space="0" w:color="auto"/>
            <w:right w:val="none" w:sz="0" w:space="0" w:color="auto"/>
          </w:divBdr>
        </w:div>
        <w:div w:id="1724868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uelol@evergreen.edu" TargetMode="External"/><Relationship Id="rId13" Type="http://schemas.openxmlformats.org/officeDocument/2006/relationships/hyperlink" Target="http://collab.evergreen.edu/policies/policy/studentswithdisabiliti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vergreen.edu/advising/academic-honesty.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vergreen.edu/mpa/studenthandbook/nondiscrimination.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vergreen.edu/mpa/studenthandbook/academicdishonesty.htm" TargetMode="External"/><Relationship Id="rId5" Type="http://schemas.openxmlformats.org/officeDocument/2006/relationships/footnotes" Target="footnotes.xml"/><Relationship Id="rId15" Type="http://schemas.openxmlformats.org/officeDocument/2006/relationships/hyperlink" Target="http://app.leg.wa.gov/wac/default.aspx?cite=174-123" TargetMode="External"/><Relationship Id="rId10" Type="http://schemas.openxmlformats.org/officeDocument/2006/relationships/hyperlink" Target="http://owl.english.purdue.ed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pastyle.org/learn/index.aspx" TargetMode="External"/><Relationship Id="rId14" Type="http://schemas.openxmlformats.org/officeDocument/2006/relationships/hyperlink" Target="http://apps.leg.wa.gov/WAC/default.aspx?cite=174-121-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6081</TotalTime>
  <Pages>5</Pages>
  <Words>1933</Words>
  <Characters>11023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12931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Gould, Amy</dc:creator>
  <cp:lastModifiedBy>Anguelov, Lachezar (Lucky)</cp:lastModifiedBy>
  <cp:revision>10</cp:revision>
  <cp:lastPrinted>2016-09-07T18:46:00Z</cp:lastPrinted>
  <dcterms:created xsi:type="dcterms:W3CDTF">2016-11-22T23:04:00Z</dcterms:created>
  <dcterms:modified xsi:type="dcterms:W3CDTF">2016-11-28T22:18:00Z</dcterms:modified>
</cp:coreProperties>
</file>