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102"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4686"/>
        <w:gridCol w:w="5556"/>
      </w:tblGrid>
      <w:tr w:rsidR="00A9073E" w:rsidTr="003736A8">
        <w:tc>
          <w:tcPr>
            <w:tcW w:w="4860" w:type="dxa"/>
          </w:tcPr>
          <w:p w:rsidR="00473997" w:rsidRDefault="00473997" w:rsidP="003736A8">
            <w:pPr>
              <w:ind w:left="-108" w:right="432"/>
            </w:pPr>
            <w:bookmarkStart w:id="0" w:name="_GoBack"/>
            <w:bookmarkEnd w:id="0"/>
          </w:p>
          <w:p w:rsidR="00473997" w:rsidRDefault="00473997" w:rsidP="003736A8">
            <w:pPr>
              <w:ind w:left="-108" w:right="432"/>
            </w:pPr>
          </w:p>
          <w:p w:rsidR="00706AF8" w:rsidRDefault="00706AF8" w:rsidP="003736A8">
            <w:pPr>
              <w:ind w:left="-288" w:right="432"/>
              <w:jc w:val="center"/>
            </w:pPr>
          </w:p>
          <w:p w:rsidR="00706AF8" w:rsidRPr="00C733CF" w:rsidRDefault="00706AF8" w:rsidP="006E2BF5">
            <w:pPr>
              <w:ind w:left="72" w:right="342"/>
              <w:rPr>
                <w:b/>
              </w:rPr>
            </w:pPr>
            <w:r w:rsidRPr="00C733CF">
              <w:rPr>
                <w:b/>
              </w:rPr>
              <w:t>Consequences</w:t>
            </w:r>
          </w:p>
          <w:p w:rsidR="00706AF8" w:rsidRPr="00C733CF" w:rsidRDefault="00706AF8" w:rsidP="006E2BF5">
            <w:pPr>
              <w:ind w:left="72" w:right="342"/>
              <w:rPr>
                <w:b/>
                <w:sz w:val="10"/>
                <w:szCs w:val="10"/>
              </w:rPr>
            </w:pPr>
          </w:p>
          <w:p w:rsidR="00706AF8" w:rsidRDefault="00706AF8" w:rsidP="006E2BF5">
            <w:pPr>
              <w:ind w:left="72" w:right="342"/>
            </w:pPr>
            <w:r w:rsidRPr="00C733CF">
              <w:t>Anyone who engages in illegal activities, threatening or harassing behavior, sexual misconduct, destroying library facilities</w:t>
            </w:r>
            <w:r>
              <w:t xml:space="preserve"> </w:t>
            </w:r>
            <w:r w:rsidR="00F9099B">
              <w:t xml:space="preserve">or </w:t>
            </w:r>
            <w:r>
              <w:t>equipment [</w:t>
            </w:r>
            <w:r w:rsidR="00F9099B">
              <w:t>Items 1-4</w:t>
            </w:r>
            <w:r>
              <w:t>], shall be immediately escorted/excluded from all premises.</w:t>
            </w:r>
          </w:p>
          <w:p w:rsidR="00706AF8" w:rsidRDefault="00706AF8" w:rsidP="006E2BF5">
            <w:pPr>
              <w:ind w:left="72"/>
            </w:pPr>
          </w:p>
          <w:p w:rsidR="00706AF8" w:rsidRPr="00C733CF" w:rsidRDefault="00706AF8" w:rsidP="006E2BF5">
            <w:pPr>
              <w:ind w:left="72"/>
              <w:rPr>
                <w:b/>
              </w:rPr>
            </w:pPr>
            <w:r w:rsidRPr="00C733CF">
              <w:rPr>
                <w:b/>
              </w:rPr>
              <w:t>Due Process</w:t>
            </w:r>
          </w:p>
          <w:p w:rsidR="00706AF8" w:rsidRPr="00C733CF" w:rsidRDefault="00706AF8" w:rsidP="006E2BF5">
            <w:pPr>
              <w:ind w:left="72"/>
              <w:rPr>
                <w:sz w:val="10"/>
                <w:szCs w:val="10"/>
              </w:rPr>
            </w:pPr>
          </w:p>
          <w:p w:rsidR="00706AF8" w:rsidRDefault="00706AF8" w:rsidP="006E2BF5">
            <w:pPr>
              <w:ind w:left="72" w:right="432"/>
            </w:pPr>
            <w:r>
              <w:t>A person excluded from the use of the library building, property, and/or services may request in writing that the Associate Dean of Library Operations reconsider such a decision and present evidence to the Associate Dean of Library Operations regarding the actual basis for the exclusion.</w:t>
            </w:r>
          </w:p>
          <w:p w:rsidR="00706AF8" w:rsidRDefault="00706AF8" w:rsidP="003736A8">
            <w:pPr>
              <w:ind w:left="-288" w:right="432"/>
              <w:jc w:val="center"/>
            </w:pPr>
          </w:p>
          <w:p w:rsidR="00706AF8" w:rsidRDefault="00706AF8" w:rsidP="003736A8">
            <w:pPr>
              <w:ind w:left="-288" w:right="432"/>
              <w:jc w:val="center"/>
            </w:pPr>
          </w:p>
          <w:p w:rsidR="00706AF8" w:rsidRDefault="00706AF8" w:rsidP="00E62DE9">
            <w:pPr>
              <w:ind w:right="432"/>
            </w:pPr>
          </w:p>
          <w:p w:rsidR="00473997" w:rsidRDefault="00706AF8" w:rsidP="003736A8">
            <w:pPr>
              <w:ind w:left="-288" w:right="432"/>
              <w:jc w:val="center"/>
            </w:pPr>
            <w:r>
              <w:t>For more information or</w:t>
            </w:r>
            <w:r w:rsidR="00473997">
              <w:t xml:space="preserve"> questions:</w:t>
            </w:r>
          </w:p>
          <w:p w:rsidR="00473997" w:rsidRDefault="00473997" w:rsidP="003736A8">
            <w:pPr>
              <w:ind w:left="-288" w:right="432"/>
              <w:jc w:val="center"/>
            </w:pPr>
            <w:r>
              <w:t>Call (360) 867-6</w:t>
            </w:r>
            <w:r w:rsidR="00706AF8">
              <w:t>25</w:t>
            </w:r>
            <w:r>
              <w:t>0</w:t>
            </w:r>
          </w:p>
          <w:p w:rsidR="00473997" w:rsidRDefault="00473997" w:rsidP="003736A8">
            <w:pPr>
              <w:ind w:left="-288" w:right="432"/>
              <w:jc w:val="center"/>
            </w:pPr>
          </w:p>
          <w:p w:rsidR="00473997" w:rsidRDefault="00473997" w:rsidP="003736A8">
            <w:pPr>
              <w:ind w:left="-288" w:right="432"/>
              <w:jc w:val="center"/>
            </w:pPr>
          </w:p>
          <w:p w:rsidR="00473997" w:rsidRDefault="00E62DE9" w:rsidP="003736A8">
            <w:pPr>
              <w:ind w:left="-288" w:right="432"/>
              <w:jc w:val="center"/>
            </w:pPr>
            <w:r>
              <w:rPr>
                <w:noProof/>
              </w:rPr>
              <w:drawing>
                <wp:inline distT="0" distB="0" distL="0" distR="0" wp14:anchorId="2AA9DADA" wp14:editId="513DB037">
                  <wp:extent cx="1454150" cy="1653197"/>
                  <wp:effectExtent l="0" t="0" r="0" b="4445"/>
                  <wp:docPr id="2" name="Picture 2" descr="C:\Users\douglasj\AppData\Local\Microsoft\Windows\Temporary Internet Files\Content.IE5\BTWZ6ZDH\MC90039072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uglasj\AppData\Local\Microsoft\Windows\Temporary Internet Files\Content.IE5\BTWZ6ZDH\MC900390728[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54150" cy="1653197"/>
                          </a:xfrm>
                          <a:prstGeom prst="rect">
                            <a:avLst/>
                          </a:prstGeom>
                          <a:noFill/>
                          <a:ln>
                            <a:noFill/>
                          </a:ln>
                        </pic:spPr>
                      </pic:pic>
                    </a:graphicData>
                  </a:graphic>
                </wp:inline>
              </w:drawing>
            </w:r>
          </w:p>
          <w:p w:rsidR="00473997" w:rsidRDefault="00473997" w:rsidP="003736A8">
            <w:pPr>
              <w:ind w:left="-288" w:right="432"/>
              <w:jc w:val="center"/>
            </w:pPr>
          </w:p>
          <w:p w:rsidR="00473997" w:rsidRDefault="00473997" w:rsidP="00E62DE9">
            <w:pPr>
              <w:ind w:right="432"/>
            </w:pPr>
          </w:p>
          <w:p w:rsidR="00F9099B" w:rsidRDefault="00F9099B" w:rsidP="00E62DE9">
            <w:pPr>
              <w:ind w:right="432"/>
            </w:pPr>
          </w:p>
          <w:p w:rsidR="00A9073E" w:rsidRDefault="00A9073E" w:rsidP="00E62DE9">
            <w:pPr>
              <w:ind w:right="432"/>
            </w:pPr>
          </w:p>
        </w:tc>
        <w:tc>
          <w:tcPr>
            <w:tcW w:w="4686" w:type="dxa"/>
          </w:tcPr>
          <w:p w:rsidR="006C1A19" w:rsidRDefault="006C1A19" w:rsidP="006C1A19">
            <w:pPr>
              <w:ind w:left="162"/>
              <w:jc w:val="center"/>
            </w:pPr>
          </w:p>
          <w:p w:rsidR="00AD28E0" w:rsidRDefault="00AD28E0" w:rsidP="006C1A19">
            <w:pPr>
              <w:ind w:left="162"/>
              <w:jc w:val="center"/>
            </w:pPr>
          </w:p>
          <w:p w:rsidR="004A2A62" w:rsidRPr="004A2A62" w:rsidRDefault="004A2A62" w:rsidP="006C1A19">
            <w:pPr>
              <w:ind w:left="162"/>
              <w:jc w:val="center"/>
              <w:rPr>
                <w:b/>
              </w:rPr>
            </w:pPr>
            <w:r w:rsidRPr="004A2A62">
              <w:rPr>
                <w:b/>
              </w:rPr>
              <w:t>Contact Information:</w:t>
            </w:r>
          </w:p>
          <w:p w:rsidR="004A2A62" w:rsidRPr="004A2A62" w:rsidRDefault="004A2A62" w:rsidP="006C1A19">
            <w:pPr>
              <w:ind w:left="162"/>
              <w:jc w:val="center"/>
              <w:rPr>
                <w:sz w:val="10"/>
                <w:szCs w:val="10"/>
              </w:rPr>
            </w:pPr>
          </w:p>
          <w:p w:rsidR="004A2A62" w:rsidRDefault="00B83B97" w:rsidP="006C1A19">
            <w:pPr>
              <w:ind w:left="162"/>
              <w:jc w:val="center"/>
            </w:pPr>
            <w:r>
              <w:t>Circulation:  360-867-65</w:t>
            </w:r>
            <w:r w:rsidR="004A2A62">
              <w:t>80</w:t>
            </w:r>
          </w:p>
          <w:p w:rsidR="004A2A62" w:rsidRDefault="004A2A62" w:rsidP="006C1A19">
            <w:pPr>
              <w:ind w:left="162"/>
              <w:jc w:val="center"/>
            </w:pPr>
            <w:r>
              <w:t>Research Services:  360-867-6252</w:t>
            </w:r>
          </w:p>
          <w:p w:rsidR="004A2A62" w:rsidRDefault="004A2A62" w:rsidP="006C1A19">
            <w:pPr>
              <w:ind w:left="162"/>
              <w:jc w:val="center"/>
            </w:pPr>
            <w:r>
              <w:t>Archives:  360-867-6126</w:t>
            </w:r>
          </w:p>
          <w:p w:rsidR="004A2A62" w:rsidRDefault="004A2A62" w:rsidP="004A2A62">
            <w:pPr>
              <w:ind w:left="162"/>
              <w:jc w:val="center"/>
            </w:pPr>
          </w:p>
          <w:p w:rsidR="004A2A62" w:rsidRDefault="004A2A62" w:rsidP="004A2A62">
            <w:pPr>
              <w:ind w:left="162"/>
              <w:jc w:val="center"/>
              <w:rPr>
                <w:rStyle w:val="Hyperlink"/>
              </w:rPr>
            </w:pPr>
            <w:r>
              <w:t xml:space="preserve">For current hours of operation, additional policies, </w:t>
            </w:r>
            <w:proofErr w:type="spellStart"/>
            <w:r>
              <w:t>myaccount</w:t>
            </w:r>
            <w:proofErr w:type="spellEnd"/>
            <w:r>
              <w:t xml:space="preserve"> access and more… </w:t>
            </w:r>
            <w:hyperlink r:id="rId7" w:history="1">
              <w:r w:rsidRPr="0095199C">
                <w:rPr>
                  <w:rStyle w:val="Hyperlink"/>
                </w:rPr>
                <w:t>http://library.evergreen.edu/</w:t>
              </w:r>
            </w:hyperlink>
          </w:p>
          <w:p w:rsidR="00021D32" w:rsidRDefault="00021D32" w:rsidP="004A2A62">
            <w:pPr>
              <w:ind w:left="162"/>
              <w:jc w:val="center"/>
              <w:rPr>
                <w:rStyle w:val="Hyperlink"/>
              </w:rPr>
            </w:pPr>
          </w:p>
          <w:p w:rsidR="00021D32" w:rsidRDefault="00021D32" w:rsidP="004A2A62">
            <w:pPr>
              <w:ind w:left="162"/>
              <w:jc w:val="center"/>
              <w:rPr>
                <w:rStyle w:val="Hyperlink"/>
              </w:rPr>
            </w:pPr>
          </w:p>
          <w:p w:rsidR="00B4695E" w:rsidRDefault="00B4695E" w:rsidP="004A2A62">
            <w:pPr>
              <w:ind w:left="162"/>
              <w:jc w:val="center"/>
              <w:rPr>
                <w:rStyle w:val="Hyperlink"/>
              </w:rPr>
            </w:pPr>
          </w:p>
          <w:p w:rsidR="00B4695E" w:rsidRDefault="00B4695E" w:rsidP="004A2A62">
            <w:pPr>
              <w:ind w:left="162"/>
              <w:jc w:val="center"/>
              <w:rPr>
                <w:rStyle w:val="Hyperlink"/>
              </w:rPr>
            </w:pPr>
          </w:p>
          <w:p w:rsidR="00B4695E" w:rsidRDefault="00B4695E" w:rsidP="004A2A62">
            <w:pPr>
              <w:ind w:left="162"/>
              <w:jc w:val="center"/>
              <w:rPr>
                <w:rStyle w:val="Hyperlink"/>
              </w:rPr>
            </w:pPr>
          </w:p>
          <w:p w:rsidR="00021D32" w:rsidRDefault="00021D32" w:rsidP="004A2A62">
            <w:pPr>
              <w:ind w:left="162"/>
              <w:jc w:val="center"/>
              <w:rPr>
                <w:rStyle w:val="Hyperlink"/>
              </w:rPr>
            </w:pPr>
          </w:p>
          <w:p w:rsidR="00021D32" w:rsidRPr="006C1A19" w:rsidRDefault="00021D32" w:rsidP="00021D32">
            <w:pPr>
              <w:ind w:left="162" w:right="-12"/>
              <w:jc w:val="center"/>
              <w:rPr>
                <w:b/>
                <w:sz w:val="26"/>
                <w:szCs w:val="26"/>
              </w:rPr>
            </w:pPr>
            <w:r w:rsidRPr="006C1A19">
              <w:rPr>
                <w:b/>
                <w:sz w:val="26"/>
                <w:szCs w:val="26"/>
              </w:rPr>
              <w:t>The Evergreen State College Library</w:t>
            </w:r>
          </w:p>
          <w:p w:rsidR="00021D32" w:rsidRPr="006C1A19" w:rsidRDefault="00021D32" w:rsidP="00021D32">
            <w:pPr>
              <w:ind w:left="252" w:right="-12"/>
              <w:jc w:val="center"/>
              <w:rPr>
                <w:b/>
                <w:sz w:val="26"/>
                <w:szCs w:val="26"/>
              </w:rPr>
            </w:pPr>
            <w:r w:rsidRPr="006C1A19">
              <w:rPr>
                <w:b/>
                <w:sz w:val="26"/>
                <w:szCs w:val="26"/>
              </w:rPr>
              <w:t>Mission Statement</w:t>
            </w:r>
          </w:p>
          <w:p w:rsidR="00021D32" w:rsidRDefault="00021D32" w:rsidP="00021D32">
            <w:pPr>
              <w:ind w:left="252" w:right="432"/>
            </w:pPr>
          </w:p>
          <w:p w:rsidR="00021D32" w:rsidRDefault="00021D32" w:rsidP="00021D32">
            <w:pPr>
              <w:ind w:left="342" w:right="-12"/>
            </w:pPr>
            <w:r>
              <w:t>Evergreen Library and Media Services is dedicated to the best possible service to the interdisciplinary programs, students, staff, and faculty of The Evergreen State College. We continually strive to seek new and innovative ways to provide information in all possible formats in order to meet the ever-changing research and academic needs of our patrons; provide quality instruction in the use of the materials available through the Library; and serve as a repository of unique titles and collections for our patrons, our community, and the Pacific Northwest region.</w:t>
            </w:r>
          </w:p>
          <w:p w:rsidR="00021D32" w:rsidRDefault="00021D32" w:rsidP="004A2A62">
            <w:pPr>
              <w:ind w:left="162"/>
              <w:jc w:val="center"/>
            </w:pPr>
          </w:p>
        </w:tc>
        <w:tc>
          <w:tcPr>
            <w:tcW w:w="5556" w:type="dxa"/>
          </w:tcPr>
          <w:p w:rsidR="00A9073E" w:rsidRDefault="00A9073E" w:rsidP="00AD28E0">
            <w:pPr>
              <w:ind w:left="858"/>
              <w:jc w:val="center"/>
            </w:pPr>
          </w:p>
          <w:p w:rsidR="00A9073E" w:rsidRDefault="00A9073E" w:rsidP="00AD28E0">
            <w:pPr>
              <w:ind w:left="858"/>
              <w:jc w:val="center"/>
            </w:pPr>
          </w:p>
          <w:p w:rsidR="002307C9" w:rsidRDefault="002307C9" w:rsidP="00AD28E0">
            <w:pPr>
              <w:ind w:left="858"/>
              <w:jc w:val="center"/>
            </w:pPr>
          </w:p>
          <w:p w:rsidR="009715D6" w:rsidRPr="001B550D" w:rsidRDefault="009715D6" w:rsidP="00AD28E0">
            <w:pPr>
              <w:tabs>
                <w:tab w:val="center" w:pos="2406"/>
              </w:tabs>
              <w:ind w:left="858"/>
              <w:jc w:val="center"/>
              <w:rPr>
                <w:rFonts w:cs="Helvetica"/>
                <w:b/>
                <w:bCs/>
                <w:color w:val="666666"/>
                <w:sz w:val="36"/>
                <w:szCs w:val="36"/>
              </w:rPr>
            </w:pPr>
          </w:p>
          <w:p w:rsidR="006F3441" w:rsidRPr="001B550D" w:rsidRDefault="009715D6" w:rsidP="00AD28E0">
            <w:pPr>
              <w:tabs>
                <w:tab w:val="center" w:pos="2406"/>
              </w:tabs>
              <w:ind w:left="858"/>
              <w:jc w:val="center"/>
              <w:rPr>
                <w:rFonts w:cs="Times New Roman"/>
                <w:bCs/>
                <w:sz w:val="44"/>
                <w:szCs w:val="44"/>
              </w:rPr>
            </w:pPr>
            <w:r w:rsidRPr="001B550D">
              <w:rPr>
                <w:rFonts w:cs="Times New Roman"/>
                <w:bCs/>
                <w:sz w:val="44"/>
                <w:szCs w:val="44"/>
              </w:rPr>
              <w:t xml:space="preserve">The </w:t>
            </w:r>
            <w:r w:rsidR="006F3441" w:rsidRPr="001B550D">
              <w:rPr>
                <w:rFonts w:cs="Times New Roman"/>
                <w:bCs/>
                <w:sz w:val="44"/>
                <w:szCs w:val="44"/>
              </w:rPr>
              <w:t>Library Contract</w:t>
            </w:r>
            <w:r w:rsidRPr="001B550D">
              <w:rPr>
                <w:rFonts w:cs="Times New Roman"/>
                <w:bCs/>
                <w:sz w:val="44"/>
                <w:szCs w:val="44"/>
              </w:rPr>
              <w:t>:</w:t>
            </w:r>
          </w:p>
          <w:p w:rsidR="006F3441" w:rsidRPr="001B550D" w:rsidRDefault="006F3441" w:rsidP="00AD28E0">
            <w:pPr>
              <w:tabs>
                <w:tab w:val="center" w:pos="2406"/>
              </w:tabs>
              <w:ind w:left="858"/>
              <w:jc w:val="center"/>
              <w:rPr>
                <w:rFonts w:cs="Times New Roman"/>
                <w:bCs/>
                <w:sz w:val="32"/>
                <w:szCs w:val="32"/>
              </w:rPr>
            </w:pPr>
            <w:r w:rsidRPr="001B550D">
              <w:rPr>
                <w:rFonts w:cs="Times New Roman"/>
                <w:bCs/>
                <w:sz w:val="32"/>
                <w:szCs w:val="32"/>
              </w:rPr>
              <w:t>A Guide for Civility and Service</w:t>
            </w:r>
          </w:p>
          <w:p w:rsidR="00A9073E" w:rsidRPr="009715D6" w:rsidRDefault="00480EA2" w:rsidP="00AD28E0">
            <w:pPr>
              <w:tabs>
                <w:tab w:val="center" w:pos="2406"/>
              </w:tabs>
              <w:ind w:left="858"/>
              <w:jc w:val="center"/>
              <w:rPr>
                <w:rFonts w:ascii="Garamond" w:hAnsi="Garamond"/>
              </w:rPr>
            </w:pPr>
            <w:r>
              <w:rPr>
                <w:rFonts w:ascii="Garamond" w:hAnsi="Garamond"/>
              </w:rPr>
              <w:t xml:space="preserve">  </w:t>
            </w:r>
          </w:p>
          <w:p w:rsidR="002307C9" w:rsidRDefault="002307C9" w:rsidP="00AD28E0">
            <w:pPr>
              <w:tabs>
                <w:tab w:val="center" w:pos="2406"/>
              </w:tabs>
              <w:ind w:left="858"/>
              <w:jc w:val="center"/>
            </w:pPr>
          </w:p>
          <w:p w:rsidR="002307C9" w:rsidRDefault="002307C9" w:rsidP="00AD28E0">
            <w:pPr>
              <w:tabs>
                <w:tab w:val="center" w:pos="2406"/>
              </w:tabs>
              <w:ind w:left="858"/>
              <w:jc w:val="center"/>
            </w:pPr>
          </w:p>
          <w:p w:rsidR="002307C9" w:rsidRDefault="002307C9" w:rsidP="00AD28E0">
            <w:pPr>
              <w:tabs>
                <w:tab w:val="center" w:pos="2406"/>
              </w:tabs>
              <w:ind w:left="858"/>
              <w:jc w:val="center"/>
            </w:pPr>
          </w:p>
          <w:p w:rsidR="002307C9" w:rsidRDefault="002307C9" w:rsidP="00AD28E0">
            <w:pPr>
              <w:tabs>
                <w:tab w:val="center" w:pos="2406"/>
              </w:tabs>
              <w:ind w:left="858"/>
              <w:jc w:val="center"/>
            </w:pPr>
          </w:p>
          <w:p w:rsidR="00A9073E" w:rsidRDefault="006F3441" w:rsidP="00AD28E0">
            <w:pPr>
              <w:tabs>
                <w:tab w:val="center" w:pos="2406"/>
              </w:tabs>
              <w:ind w:left="858"/>
              <w:jc w:val="center"/>
            </w:pPr>
            <w:r>
              <w:rPr>
                <w:noProof/>
              </w:rPr>
              <w:drawing>
                <wp:inline distT="0" distB="0" distL="0" distR="0" wp14:anchorId="279D67F1" wp14:editId="5CA9537A">
                  <wp:extent cx="2781299" cy="1003300"/>
                  <wp:effectExtent l="0" t="0" r="635" b="6350"/>
                  <wp:docPr id="1" name="Picture 1" descr="library ligh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brary ligh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0279" cy="1002932"/>
                          </a:xfrm>
                          <a:prstGeom prst="rect">
                            <a:avLst/>
                          </a:prstGeom>
                          <a:noFill/>
                          <a:ln>
                            <a:noFill/>
                          </a:ln>
                        </pic:spPr>
                      </pic:pic>
                    </a:graphicData>
                  </a:graphic>
                </wp:inline>
              </w:drawing>
            </w:r>
          </w:p>
          <w:p w:rsidR="00A9073E" w:rsidRDefault="00A9073E" w:rsidP="00AD28E0">
            <w:pPr>
              <w:tabs>
                <w:tab w:val="center" w:pos="2406"/>
              </w:tabs>
              <w:ind w:left="858"/>
              <w:jc w:val="center"/>
            </w:pPr>
          </w:p>
          <w:p w:rsidR="00A9073E" w:rsidRPr="001B550D" w:rsidRDefault="00A9073E" w:rsidP="00AD28E0">
            <w:pPr>
              <w:tabs>
                <w:tab w:val="center" w:pos="2406"/>
              </w:tabs>
              <w:ind w:left="858"/>
              <w:jc w:val="center"/>
            </w:pPr>
          </w:p>
          <w:p w:rsidR="00486361" w:rsidRPr="001B550D" w:rsidRDefault="00486361" w:rsidP="00AD28E0">
            <w:pPr>
              <w:tabs>
                <w:tab w:val="center" w:pos="2406"/>
              </w:tabs>
              <w:ind w:left="858"/>
              <w:jc w:val="center"/>
            </w:pPr>
          </w:p>
          <w:p w:rsidR="00A9073E" w:rsidRPr="001B550D" w:rsidRDefault="002307C9" w:rsidP="00AD28E0">
            <w:pPr>
              <w:tabs>
                <w:tab w:val="center" w:pos="2406"/>
              </w:tabs>
              <w:ind w:left="858"/>
              <w:jc w:val="center"/>
              <w:rPr>
                <w:sz w:val="40"/>
                <w:szCs w:val="40"/>
              </w:rPr>
            </w:pPr>
            <w:r w:rsidRPr="001B550D">
              <w:rPr>
                <w:sz w:val="40"/>
                <w:szCs w:val="40"/>
              </w:rPr>
              <w:t xml:space="preserve">The </w:t>
            </w:r>
            <w:r w:rsidR="009715D6" w:rsidRPr="001B550D">
              <w:rPr>
                <w:sz w:val="40"/>
                <w:szCs w:val="40"/>
              </w:rPr>
              <w:t xml:space="preserve">Daniel J. Evans </w:t>
            </w:r>
            <w:r w:rsidRPr="001B550D">
              <w:rPr>
                <w:sz w:val="40"/>
                <w:szCs w:val="40"/>
              </w:rPr>
              <w:t>Library</w:t>
            </w:r>
          </w:p>
          <w:p w:rsidR="009715D6" w:rsidRPr="001B550D" w:rsidRDefault="009715D6" w:rsidP="00AD28E0">
            <w:pPr>
              <w:tabs>
                <w:tab w:val="center" w:pos="2406"/>
              </w:tabs>
              <w:ind w:left="858"/>
              <w:jc w:val="center"/>
            </w:pPr>
          </w:p>
          <w:p w:rsidR="009715D6" w:rsidRPr="001B550D" w:rsidRDefault="009715D6" w:rsidP="00AD28E0">
            <w:pPr>
              <w:tabs>
                <w:tab w:val="center" w:pos="2406"/>
              </w:tabs>
              <w:ind w:left="858"/>
              <w:jc w:val="center"/>
            </w:pPr>
          </w:p>
          <w:p w:rsidR="002307C9" w:rsidRPr="001B550D" w:rsidRDefault="002307C9" w:rsidP="00AD28E0">
            <w:pPr>
              <w:tabs>
                <w:tab w:val="center" w:pos="2406"/>
              </w:tabs>
              <w:ind w:left="858"/>
              <w:jc w:val="center"/>
            </w:pPr>
          </w:p>
          <w:p w:rsidR="009715D6" w:rsidRPr="001B550D" w:rsidRDefault="009715D6" w:rsidP="00AD28E0">
            <w:pPr>
              <w:tabs>
                <w:tab w:val="center" w:pos="2406"/>
              </w:tabs>
              <w:ind w:left="858"/>
              <w:jc w:val="center"/>
            </w:pPr>
          </w:p>
          <w:p w:rsidR="009715D6" w:rsidRPr="001B550D" w:rsidRDefault="009715D6" w:rsidP="00AD28E0">
            <w:pPr>
              <w:tabs>
                <w:tab w:val="center" w:pos="2406"/>
              </w:tabs>
              <w:ind w:left="858"/>
              <w:jc w:val="center"/>
            </w:pPr>
          </w:p>
          <w:p w:rsidR="009715D6" w:rsidRPr="001B550D" w:rsidRDefault="009715D6" w:rsidP="00AD28E0">
            <w:pPr>
              <w:tabs>
                <w:tab w:val="center" w:pos="2406"/>
              </w:tabs>
              <w:ind w:left="858"/>
              <w:jc w:val="center"/>
            </w:pPr>
          </w:p>
          <w:p w:rsidR="006F3441" w:rsidRPr="001B550D" w:rsidRDefault="006F3441" w:rsidP="00E62DE9">
            <w:pPr>
              <w:tabs>
                <w:tab w:val="center" w:pos="2406"/>
              </w:tabs>
            </w:pPr>
          </w:p>
          <w:p w:rsidR="009715D6" w:rsidRPr="001B550D" w:rsidRDefault="009715D6" w:rsidP="00AD28E0">
            <w:pPr>
              <w:tabs>
                <w:tab w:val="center" w:pos="2406"/>
              </w:tabs>
              <w:ind w:left="858"/>
              <w:jc w:val="center"/>
            </w:pPr>
          </w:p>
          <w:p w:rsidR="009715D6" w:rsidRPr="001B550D" w:rsidRDefault="009715D6" w:rsidP="00AD28E0">
            <w:pPr>
              <w:tabs>
                <w:tab w:val="center" w:pos="2406"/>
              </w:tabs>
              <w:ind w:left="858"/>
              <w:jc w:val="center"/>
            </w:pPr>
          </w:p>
          <w:p w:rsidR="00E62DE9" w:rsidRPr="001B550D" w:rsidRDefault="00E62DE9" w:rsidP="00AD28E0">
            <w:pPr>
              <w:tabs>
                <w:tab w:val="center" w:pos="2406"/>
              </w:tabs>
              <w:ind w:left="858"/>
              <w:jc w:val="center"/>
            </w:pPr>
          </w:p>
          <w:p w:rsidR="00E62DE9" w:rsidRPr="001B550D" w:rsidRDefault="00E62DE9" w:rsidP="00AD28E0">
            <w:pPr>
              <w:tabs>
                <w:tab w:val="center" w:pos="2406"/>
              </w:tabs>
              <w:ind w:left="858"/>
              <w:jc w:val="center"/>
            </w:pPr>
          </w:p>
          <w:p w:rsidR="00E62DE9" w:rsidRPr="001B550D" w:rsidRDefault="00E62DE9" w:rsidP="00AD28E0">
            <w:pPr>
              <w:tabs>
                <w:tab w:val="center" w:pos="2406"/>
              </w:tabs>
              <w:ind w:left="858"/>
              <w:jc w:val="center"/>
            </w:pPr>
          </w:p>
          <w:p w:rsidR="006F3441" w:rsidRPr="001B550D" w:rsidRDefault="009715D6" w:rsidP="00AD28E0">
            <w:pPr>
              <w:tabs>
                <w:tab w:val="center" w:pos="2406"/>
              </w:tabs>
              <w:ind w:left="858"/>
              <w:jc w:val="center"/>
            </w:pPr>
            <w:r w:rsidRPr="001B550D">
              <w:t>The Evergreen State College</w:t>
            </w:r>
          </w:p>
          <w:p w:rsidR="00486361" w:rsidRDefault="009715D6" w:rsidP="00E62DE9">
            <w:pPr>
              <w:tabs>
                <w:tab w:val="center" w:pos="2406"/>
              </w:tabs>
              <w:ind w:left="858"/>
              <w:jc w:val="center"/>
            </w:pPr>
            <w:r w:rsidRPr="001B550D">
              <w:t>Olympia, WA  98505</w:t>
            </w:r>
          </w:p>
        </w:tc>
      </w:tr>
      <w:tr w:rsidR="008C51F1" w:rsidTr="003736A8">
        <w:tc>
          <w:tcPr>
            <w:tcW w:w="4860" w:type="dxa"/>
          </w:tcPr>
          <w:p w:rsidR="008C51F1" w:rsidRDefault="008C51F1" w:rsidP="003736A8">
            <w:pPr>
              <w:ind w:right="432"/>
            </w:pPr>
          </w:p>
          <w:p w:rsidR="008C51F1" w:rsidRDefault="008C51F1" w:rsidP="003736A8">
            <w:pPr>
              <w:ind w:right="432"/>
            </w:pPr>
          </w:p>
          <w:p w:rsidR="008C51F1" w:rsidRDefault="009715D6" w:rsidP="003736A8">
            <w:pPr>
              <w:ind w:right="432"/>
              <w:rPr>
                <w:b/>
                <w:sz w:val="32"/>
              </w:rPr>
            </w:pPr>
            <w:r>
              <w:rPr>
                <w:b/>
                <w:sz w:val="32"/>
              </w:rPr>
              <w:t>The Library Contract:</w:t>
            </w:r>
          </w:p>
          <w:p w:rsidR="009715D6" w:rsidRPr="00B86A22" w:rsidRDefault="009715D6" w:rsidP="003736A8">
            <w:pPr>
              <w:ind w:right="432"/>
              <w:rPr>
                <w:b/>
                <w:sz w:val="32"/>
              </w:rPr>
            </w:pPr>
            <w:r>
              <w:rPr>
                <w:b/>
                <w:sz w:val="32"/>
              </w:rPr>
              <w:t>A Guide for Civility and Service</w:t>
            </w:r>
          </w:p>
          <w:p w:rsidR="00E71443" w:rsidRDefault="00E71443" w:rsidP="009715D6">
            <w:pPr>
              <w:ind w:right="162"/>
              <w:rPr>
                <w:sz w:val="16"/>
                <w:szCs w:val="16"/>
                <w:u w:val="double"/>
              </w:rPr>
            </w:pPr>
            <w:r w:rsidRPr="00E71443">
              <w:rPr>
                <w:sz w:val="16"/>
                <w:szCs w:val="16"/>
                <w:u w:val="double"/>
              </w:rPr>
              <w:tab/>
            </w:r>
            <w:r w:rsidRPr="00E71443">
              <w:rPr>
                <w:sz w:val="16"/>
                <w:szCs w:val="16"/>
                <w:u w:val="double"/>
              </w:rPr>
              <w:tab/>
            </w:r>
            <w:r w:rsidRPr="00E71443">
              <w:rPr>
                <w:sz w:val="16"/>
                <w:szCs w:val="16"/>
                <w:u w:val="double"/>
              </w:rPr>
              <w:tab/>
            </w:r>
            <w:r w:rsidRPr="00E71443">
              <w:rPr>
                <w:sz w:val="16"/>
                <w:szCs w:val="16"/>
                <w:u w:val="double"/>
              </w:rPr>
              <w:tab/>
            </w:r>
            <w:r>
              <w:rPr>
                <w:sz w:val="16"/>
                <w:szCs w:val="16"/>
                <w:u w:val="double"/>
              </w:rPr>
              <w:tab/>
            </w:r>
            <w:r w:rsidR="009715D6">
              <w:rPr>
                <w:sz w:val="16"/>
                <w:szCs w:val="16"/>
                <w:u w:val="double"/>
              </w:rPr>
              <w:tab/>
            </w:r>
          </w:p>
          <w:p w:rsidR="00E71443" w:rsidRPr="00E71443" w:rsidRDefault="00E71443" w:rsidP="003736A8">
            <w:pPr>
              <w:ind w:right="432"/>
              <w:rPr>
                <w:sz w:val="16"/>
                <w:szCs w:val="16"/>
                <w:u w:val="double"/>
              </w:rPr>
            </w:pPr>
          </w:p>
          <w:p w:rsidR="008C51F1" w:rsidRDefault="008C51F1" w:rsidP="003736A8">
            <w:pPr>
              <w:ind w:right="432"/>
            </w:pPr>
            <w:r w:rsidRPr="003D3716">
              <w:t>The Evergreen State College Library is committed to providing all patrons a pleasant</w:t>
            </w:r>
            <w:r w:rsidR="009715D6">
              <w:t>, safe</w:t>
            </w:r>
            <w:r w:rsidRPr="003D3716">
              <w:t xml:space="preserve"> library </w:t>
            </w:r>
            <w:r w:rsidR="00E308AA" w:rsidRPr="003D3716">
              <w:t xml:space="preserve">environment and </w:t>
            </w:r>
            <w:r w:rsidR="00E71443" w:rsidRPr="003D3716">
              <w:t>quality service.</w:t>
            </w:r>
          </w:p>
          <w:p w:rsidR="00021D32" w:rsidRDefault="00021D32" w:rsidP="003736A8">
            <w:pPr>
              <w:ind w:right="432"/>
            </w:pPr>
          </w:p>
          <w:p w:rsidR="00E71443" w:rsidRPr="00021D32" w:rsidRDefault="00021D32" w:rsidP="003736A8">
            <w:pPr>
              <w:ind w:right="432"/>
              <w:rPr>
                <w:b/>
                <w:sz w:val="24"/>
                <w:szCs w:val="24"/>
              </w:rPr>
            </w:pPr>
            <w:r w:rsidRPr="00021D32">
              <w:rPr>
                <w:b/>
                <w:sz w:val="24"/>
                <w:szCs w:val="24"/>
              </w:rPr>
              <w:t>Patron Service</w:t>
            </w:r>
          </w:p>
          <w:p w:rsidR="00021D32" w:rsidRPr="00021D32" w:rsidRDefault="00021D32" w:rsidP="009715D6">
            <w:pPr>
              <w:ind w:right="432"/>
              <w:rPr>
                <w:b/>
                <w:sz w:val="10"/>
                <w:szCs w:val="10"/>
              </w:rPr>
            </w:pPr>
          </w:p>
          <w:p w:rsidR="009715D6" w:rsidRPr="00021D32" w:rsidRDefault="009715D6" w:rsidP="009715D6">
            <w:pPr>
              <w:ind w:right="432"/>
            </w:pPr>
            <w:r w:rsidRPr="00021D32">
              <w:t>When you use the library you may expect to:</w:t>
            </w:r>
          </w:p>
          <w:p w:rsidR="009715D6" w:rsidRPr="003D3716" w:rsidRDefault="009715D6" w:rsidP="009715D6">
            <w:pPr>
              <w:ind w:right="432"/>
              <w:rPr>
                <w:b/>
              </w:rPr>
            </w:pPr>
          </w:p>
          <w:p w:rsidR="009715D6" w:rsidRPr="003D3716" w:rsidRDefault="009715D6" w:rsidP="009715D6">
            <w:pPr>
              <w:pStyle w:val="ListParagraph"/>
              <w:numPr>
                <w:ilvl w:val="0"/>
                <w:numId w:val="2"/>
              </w:numPr>
              <w:ind w:left="360" w:right="432"/>
            </w:pPr>
            <w:r w:rsidRPr="003D3716">
              <w:t>Receive fair, courteous, and equitable treatment.</w:t>
            </w:r>
          </w:p>
          <w:p w:rsidR="009715D6" w:rsidRPr="003D3716" w:rsidRDefault="009715D6" w:rsidP="009715D6">
            <w:pPr>
              <w:pStyle w:val="ListParagraph"/>
              <w:numPr>
                <w:ilvl w:val="0"/>
                <w:numId w:val="2"/>
              </w:numPr>
              <w:ind w:left="360" w:right="432"/>
            </w:pPr>
            <w:r w:rsidRPr="003D3716">
              <w:t>Ask our staff for help; they are her</w:t>
            </w:r>
            <w:r>
              <w:t>e</w:t>
            </w:r>
            <w:r w:rsidRPr="003D3716">
              <w:t xml:space="preserve"> to assist you.</w:t>
            </w:r>
          </w:p>
          <w:p w:rsidR="009715D6" w:rsidRPr="003D3716" w:rsidRDefault="009715D6" w:rsidP="009715D6">
            <w:pPr>
              <w:pStyle w:val="ListParagraph"/>
              <w:numPr>
                <w:ilvl w:val="0"/>
                <w:numId w:val="2"/>
              </w:numPr>
              <w:ind w:left="360" w:right="432"/>
            </w:pPr>
            <w:r w:rsidRPr="003D3716">
              <w:t>Give us your suggestions about how we can improve our services, collections, and facilities.</w:t>
            </w:r>
          </w:p>
          <w:p w:rsidR="009715D6" w:rsidRPr="003D3716" w:rsidRDefault="009715D6" w:rsidP="009715D6">
            <w:pPr>
              <w:pStyle w:val="ListParagraph"/>
              <w:numPr>
                <w:ilvl w:val="0"/>
                <w:numId w:val="2"/>
              </w:numPr>
              <w:ind w:left="360" w:right="432"/>
            </w:pPr>
            <w:r w:rsidRPr="003D3716">
              <w:t>Contact library staff with your concerns.</w:t>
            </w:r>
          </w:p>
          <w:p w:rsidR="009715D6" w:rsidRDefault="009715D6" w:rsidP="003736A8">
            <w:pPr>
              <w:ind w:right="432"/>
              <w:rPr>
                <w:b/>
              </w:rPr>
            </w:pPr>
          </w:p>
          <w:p w:rsidR="00021D32" w:rsidRPr="00021D32" w:rsidRDefault="00021D32" w:rsidP="00021D32">
            <w:pPr>
              <w:ind w:right="432"/>
              <w:rPr>
                <w:b/>
                <w:sz w:val="24"/>
                <w:szCs w:val="24"/>
              </w:rPr>
            </w:pPr>
            <w:r w:rsidRPr="00021D32">
              <w:rPr>
                <w:b/>
                <w:sz w:val="24"/>
                <w:szCs w:val="24"/>
              </w:rPr>
              <w:t xml:space="preserve">Library </w:t>
            </w:r>
            <w:r>
              <w:rPr>
                <w:b/>
                <w:sz w:val="24"/>
                <w:szCs w:val="24"/>
              </w:rPr>
              <w:t>E</w:t>
            </w:r>
            <w:r w:rsidRPr="00021D32">
              <w:rPr>
                <w:b/>
                <w:sz w:val="24"/>
                <w:szCs w:val="24"/>
              </w:rPr>
              <w:t>xpectations of Patrons</w:t>
            </w:r>
          </w:p>
          <w:p w:rsidR="009715D6" w:rsidRPr="00021D32" w:rsidRDefault="009715D6" w:rsidP="003736A8">
            <w:pPr>
              <w:ind w:right="432"/>
              <w:rPr>
                <w:b/>
                <w:sz w:val="10"/>
                <w:szCs w:val="10"/>
              </w:rPr>
            </w:pPr>
          </w:p>
          <w:p w:rsidR="00E71443" w:rsidRPr="00021D32" w:rsidRDefault="00E71443" w:rsidP="003736A8">
            <w:pPr>
              <w:ind w:right="432"/>
            </w:pPr>
            <w:r w:rsidRPr="00021D32">
              <w:t>When you use the library you are expected to:</w:t>
            </w:r>
          </w:p>
          <w:p w:rsidR="00B86A22" w:rsidRPr="003D3716" w:rsidRDefault="00B86A22" w:rsidP="003736A8">
            <w:pPr>
              <w:ind w:right="432"/>
              <w:rPr>
                <w:b/>
              </w:rPr>
            </w:pPr>
          </w:p>
          <w:p w:rsidR="00B86A22" w:rsidRPr="003D3716" w:rsidRDefault="00B86A22" w:rsidP="003736A8">
            <w:pPr>
              <w:pStyle w:val="ListParagraph"/>
              <w:numPr>
                <w:ilvl w:val="0"/>
                <w:numId w:val="1"/>
              </w:numPr>
              <w:ind w:left="360" w:right="432"/>
            </w:pPr>
            <w:r w:rsidRPr="003D3716">
              <w:t>Respect established policies and procedures for using library services.</w:t>
            </w:r>
          </w:p>
          <w:p w:rsidR="00B86A22" w:rsidRPr="003D3716" w:rsidRDefault="00B86A22" w:rsidP="003736A8">
            <w:pPr>
              <w:pStyle w:val="ListParagraph"/>
              <w:numPr>
                <w:ilvl w:val="0"/>
                <w:numId w:val="1"/>
              </w:numPr>
              <w:ind w:left="360" w:right="432"/>
            </w:pPr>
            <w:r w:rsidRPr="003D3716">
              <w:t>Respect the rights and privacy of other library patrons and staff.</w:t>
            </w:r>
          </w:p>
          <w:p w:rsidR="00B86A22" w:rsidRPr="003D3716" w:rsidRDefault="00B86A22" w:rsidP="003736A8">
            <w:pPr>
              <w:pStyle w:val="ListParagraph"/>
              <w:numPr>
                <w:ilvl w:val="0"/>
                <w:numId w:val="1"/>
              </w:numPr>
              <w:ind w:left="360" w:right="432"/>
            </w:pPr>
            <w:r w:rsidRPr="003D3716">
              <w:t>Be responsible for the selection choices of your own minor children.</w:t>
            </w:r>
          </w:p>
          <w:p w:rsidR="00B86A22" w:rsidRPr="003D3716" w:rsidRDefault="00B86A22" w:rsidP="003736A8">
            <w:pPr>
              <w:pStyle w:val="ListParagraph"/>
              <w:numPr>
                <w:ilvl w:val="0"/>
                <w:numId w:val="1"/>
              </w:numPr>
              <w:ind w:left="360" w:right="432"/>
            </w:pPr>
            <w:r w:rsidRPr="003D3716">
              <w:t xml:space="preserve">Be responsible for the safety, </w:t>
            </w:r>
            <w:proofErr w:type="spellStart"/>
            <w:r w:rsidRPr="003D3716">
              <w:t>well being</w:t>
            </w:r>
            <w:proofErr w:type="spellEnd"/>
            <w:r w:rsidRPr="003D3716">
              <w:t xml:space="preserve"> and conduct of children or other dependents in your charge.</w:t>
            </w:r>
          </w:p>
          <w:p w:rsidR="00B86A22" w:rsidRPr="003D3716" w:rsidRDefault="00B86A22" w:rsidP="003736A8">
            <w:pPr>
              <w:pStyle w:val="ListParagraph"/>
              <w:numPr>
                <w:ilvl w:val="0"/>
                <w:numId w:val="1"/>
              </w:numPr>
              <w:ind w:left="360" w:right="432"/>
            </w:pPr>
            <w:r w:rsidRPr="003D3716">
              <w:t>Avoid behavior that disrupts the business of the library, or its use by others.</w:t>
            </w:r>
          </w:p>
          <w:p w:rsidR="00E71443" w:rsidRDefault="00B86A22" w:rsidP="00021D32">
            <w:pPr>
              <w:pStyle w:val="ListParagraph"/>
              <w:numPr>
                <w:ilvl w:val="0"/>
                <w:numId w:val="1"/>
              </w:numPr>
              <w:ind w:left="360" w:right="432"/>
            </w:pPr>
            <w:r w:rsidRPr="003D3716">
              <w:t>Comply with directions from staff.</w:t>
            </w:r>
          </w:p>
          <w:p w:rsidR="00F9099B" w:rsidRPr="008C51F1" w:rsidRDefault="00F9099B" w:rsidP="00F9099B">
            <w:pPr>
              <w:pStyle w:val="ListParagraph"/>
              <w:ind w:left="360" w:right="432"/>
            </w:pPr>
          </w:p>
        </w:tc>
        <w:tc>
          <w:tcPr>
            <w:tcW w:w="4686" w:type="dxa"/>
          </w:tcPr>
          <w:p w:rsidR="008C51F1" w:rsidRPr="00B86A22" w:rsidRDefault="008C51F1" w:rsidP="006C1A19">
            <w:pPr>
              <w:ind w:left="162"/>
              <w:rPr>
                <w:sz w:val="24"/>
                <w:szCs w:val="24"/>
              </w:rPr>
            </w:pPr>
          </w:p>
          <w:p w:rsidR="00B86A22" w:rsidRDefault="00B86A22" w:rsidP="006C1A19">
            <w:pPr>
              <w:ind w:left="162"/>
              <w:rPr>
                <w:sz w:val="24"/>
                <w:szCs w:val="24"/>
              </w:rPr>
            </w:pPr>
          </w:p>
          <w:p w:rsidR="00B86A22" w:rsidRPr="003D3716" w:rsidRDefault="00B86A22" w:rsidP="006C1A19">
            <w:pPr>
              <w:ind w:left="342"/>
            </w:pPr>
            <w:r w:rsidRPr="003D3716">
              <w:t>The following are prohibited:</w:t>
            </w:r>
          </w:p>
          <w:p w:rsidR="00B86A22" w:rsidRPr="003D3716" w:rsidRDefault="00B86A22" w:rsidP="006C1A19">
            <w:pPr>
              <w:ind w:left="162"/>
            </w:pPr>
          </w:p>
          <w:p w:rsidR="00B86A22" w:rsidRPr="003D3716" w:rsidRDefault="00B86A22" w:rsidP="006C1A19">
            <w:pPr>
              <w:pStyle w:val="ListParagraph"/>
              <w:numPr>
                <w:ilvl w:val="0"/>
                <w:numId w:val="4"/>
              </w:numPr>
              <w:ind w:left="612" w:hanging="270"/>
              <w:rPr>
                <w:b/>
              </w:rPr>
            </w:pPr>
            <w:r w:rsidRPr="003D3716">
              <w:rPr>
                <w:b/>
              </w:rPr>
              <w:t>Illegal Activities</w:t>
            </w:r>
          </w:p>
          <w:p w:rsidR="00B86A22" w:rsidRPr="00E144B6" w:rsidRDefault="00B86A22" w:rsidP="006C1A19">
            <w:pPr>
              <w:pStyle w:val="ListParagraph"/>
              <w:spacing w:before="240"/>
              <w:ind w:left="612" w:hanging="270"/>
              <w:rPr>
                <w:sz w:val="10"/>
                <w:szCs w:val="10"/>
              </w:rPr>
            </w:pPr>
          </w:p>
          <w:p w:rsidR="00B86A22" w:rsidRPr="003D3716" w:rsidRDefault="00B86A22" w:rsidP="006C1A19">
            <w:pPr>
              <w:pStyle w:val="ListParagraph"/>
              <w:spacing w:before="240"/>
              <w:ind w:left="612"/>
            </w:pPr>
            <w:r w:rsidRPr="003D3716">
              <w:t xml:space="preserve">Examples include but are not limited to: possessing, using or selling alcoholic beverages or illegal drugs; smoking, </w:t>
            </w:r>
            <w:r w:rsidR="00F9099B">
              <w:t xml:space="preserve">including </w:t>
            </w:r>
            <w:proofErr w:type="spellStart"/>
            <w:r w:rsidR="00F9099B">
              <w:t>vaping</w:t>
            </w:r>
            <w:proofErr w:type="spellEnd"/>
            <w:r w:rsidR="00F9099B">
              <w:t>/e-cigarettes</w:t>
            </w:r>
            <w:r w:rsidRPr="003D3716">
              <w:t>; using library computers to access, view, disseminate or print illegal materials; littering.</w:t>
            </w:r>
          </w:p>
          <w:p w:rsidR="00B86A22" w:rsidRDefault="00B86A22" w:rsidP="006C1A19">
            <w:pPr>
              <w:pStyle w:val="ListParagraph"/>
              <w:spacing w:before="240"/>
              <w:ind w:left="702"/>
            </w:pPr>
          </w:p>
          <w:p w:rsidR="00E144B6" w:rsidRPr="003D3716" w:rsidRDefault="00E144B6" w:rsidP="006C1A19">
            <w:pPr>
              <w:pStyle w:val="ListParagraph"/>
              <w:spacing w:before="240"/>
              <w:ind w:left="702"/>
            </w:pPr>
          </w:p>
          <w:p w:rsidR="00B86A22" w:rsidRPr="003D3716" w:rsidRDefault="00B86A22" w:rsidP="00E144B6">
            <w:pPr>
              <w:pStyle w:val="ListParagraph"/>
              <w:numPr>
                <w:ilvl w:val="0"/>
                <w:numId w:val="4"/>
              </w:numPr>
              <w:ind w:left="612" w:hanging="270"/>
              <w:rPr>
                <w:b/>
              </w:rPr>
            </w:pPr>
            <w:r w:rsidRPr="003D3716">
              <w:rPr>
                <w:b/>
              </w:rPr>
              <w:t>Sexual Misconduct</w:t>
            </w:r>
          </w:p>
          <w:p w:rsidR="00B86A22" w:rsidRPr="00E144B6" w:rsidRDefault="00B86A22" w:rsidP="00E144B6">
            <w:pPr>
              <w:pStyle w:val="ListParagraph"/>
              <w:spacing w:before="240"/>
              <w:ind w:left="342"/>
              <w:rPr>
                <w:sz w:val="10"/>
                <w:szCs w:val="10"/>
              </w:rPr>
            </w:pPr>
          </w:p>
          <w:p w:rsidR="00B86A22" w:rsidRPr="003D3716" w:rsidRDefault="00B86A22" w:rsidP="00E144B6">
            <w:pPr>
              <w:pStyle w:val="ListParagraph"/>
              <w:spacing w:before="240"/>
              <w:ind w:left="612"/>
            </w:pPr>
            <w:r w:rsidRPr="003D3716">
              <w:t>Examples include but are not limited to: sexual harassment of other library patrons or staff; indecent exposure, masturbation, or offensive touching.</w:t>
            </w:r>
          </w:p>
          <w:p w:rsidR="00B86A22" w:rsidRDefault="00B86A22" w:rsidP="00E144B6">
            <w:pPr>
              <w:pStyle w:val="ListParagraph"/>
              <w:spacing w:before="240"/>
              <w:ind w:left="612"/>
            </w:pPr>
          </w:p>
          <w:p w:rsidR="00E144B6" w:rsidRPr="003D3716" w:rsidRDefault="00E144B6" w:rsidP="00E144B6">
            <w:pPr>
              <w:pStyle w:val="ListParagraph"/>
              <w:spacing w:before="240"/>
              <w:ind w:left="612"/>
            </w:pPr>
          </w:p>
          <w:p w:rsidR="00B86A22" w:rsidRPr="003D3716" w:rsidRDefault="00B86A22" w:rsidP="00E144B6">
            <w:pPr>
              <w:pStyle w:val="ListParagraph"/>
              <w:numPr>
                <w:ilvl w:val="0"/>
                <w:numId w:val="4"/>
              </w:numPr>
              <w:ind w:left="612" w:hanging="270"/>
              <w:rPr>
                <w:b/>
              </w:rPr>
            </w:pPr>
            <w:r w:rsidRPr="003D3716">
              <w:rPr>
                <w:b/>
              </w:rPr>
              <w:t>Destroying or damaging library property</w:t>
            </w:r>
          </w:p>
          <w:p w:rsidR="000457BA" w:rsidRPr="00E144B6" w:rsidRDefault="000457BA" w:rsidP="00E144B6">
            <w:pPr>
              <w:pStyle w:val="ListParagraph"/>
              <w:spacing w:before="240"/>
              <w:ind w:left="612"/>
              <w:rPr>
                <w:sz w:val="10"/>
                <w:szCs w:val="10"/>
              </w:rPr>
            </w:pPr>
          </w:p>
          <w:p w:rsidR="00B86A22" w:rsidRPr="003D3716" w:rsidRDefault="000457BA" w:rsidP="00E144B6">
            <w:pPr>
              <w:pStyle w:val="ListParagraph"/>
              <w:ind w:left="612"/>
            </w:pPr>
            <w:r w:rsidRPr="003D3716">
              <w:t>Examples include but are not limited to: damaging library materials, computer systems, or facilities.</w:t>
            </w:r>
          </w:p>
          <w:p w:rsidR="000457BA" w:rsidRDefault="000457BA" w:rsidP="00E144B6">
            <w:pPr>
              <w:pStyle w:val="ListParagraph"/>
              <w:ind w:left="612"/>
            </w:pPr>
          </w:p>
          <w:p w:rsidR="00E144B6" w:rsidRPr="003D3716" w:rsidRDefault="00E144B6" w:rsidP="00E144B6">
            <w:pPr>
              <w:pStyle w:val="ListParagraph"/>
              <w:ind w:left="612"/>
            </w:pPr>
          </w:p>
          <w:p w:rsidR="000457BA" w:rsidRPr="003D3716" w:rsidRDefault="000457BA" w:rsidP="00E144B6">
            <w:pPr>
              <w:pStyle w:val="ListParagraph"/>
              <w:numPr>
                <w:ilvl w:val="0"/>
                <w:numId w:val="4"/>
              </w:numPr>
              <w:ind w:left="612" w:hanging="270"/>
              <w:rPr>
                <w:b/>
              </w:rPr>
            </w:pPr>
            <w:r w:rsidRPr="003D3716">
              <w:rPr>
                <w:b/>
              </w:rPr>
              <w:t>Hurting or threatening other people</w:t>
            </w:r>
          </w:p>
          <w:p w:rsidR="000457BA" w:rsidRPr="00E144B6" w:rsidRDefault="000457BA" w:rsidP="00E144B6">
            <w:pPr>
              <w:pStyle w:val="ListParagraph"/>
              <w:spacing w:before="240"/>
              <w:ind w:left="162"/>
              <w:rPr>
                <w:sz w:val="10"/>
                <w:szCs w:val="10"/>
              </w:rPr>
            </w:pPr>
          </w:p>
          <w:p w:rsidR="00B86A22" w:rsidRPr="00E144B6" w:rsidRDefault="000457BA" w:rsidP="00C733CF">
            <w:pPr>
              <w:pStyle w:val="ListParagraph"/>
              <w:ind w:left="612"/>
              <w:rPr>
                <w:b/>
              </w:rPr>
            </w:pPr>
            <w:r w:rsidRPr="003D3716">
              <w:t xml:space="preserve">Examples include but are not limited to: using harassing, hostile or abusive language; making threatening comments or gestures; brandishing a weapon; stalking, </w:t>
            </w:r>
            <w:r w:rsidR="00C733CF">
              <w:t>or</w:t>
            </w:r>
            <w:r w:rsidRPr="003D3716">
              <w:t xml:space="preserve"> bullying.</w:t>
            </w:r>
          </w:p>
        </w:tc>
        <w:tc>
          <w:tcPr>
            <w:tcW w:w="5556" w:type="dxa"/>
          </w:tcPr>
          <w:p w:rsidR="008C51F1" w:rsidRDefault="008C51F1" w:rsidP="006C1A19">
            <w:pPr>
              <w:ind w:left="516"/>
              <w:jc w:val="center"/>
            </w:pPr>
          </w:p>
          <w:p w:rsidR="000457BA" w:rsidRDefault="000457BA" w:rsidP="006C1A19">
            <w:pPr>
              <w:ind w:left="516"/>
              <w:jc w:val="center"/>
            </w:pPr>
          </w:p>
          <w:p w:rsidR="000457BA" w:rsidRDefault="000457BA" w:rsidP="006C1A19">
            <w:pPr>
              <w:ind w:left="516"/>
              <w:jc w:val="center"/>
            </w:pPr>
          </w:p>
          <w:p w:rsidR="008E05B1" w:rsidRDefault="008E05B1" w:rsidP="006C1A19">
            <w:pPr>
              <w:ind w:left="516"/>
              <w:jc w:val="center"/>
            </w:pPr>
          </w:p>
          <w:p w:rsidR="000457BA" w:rsidRPr="003D3716" w:rsidRDefault="000457BA" w:rsidP="00473997">
            <w:pPr>
              <w:pStyle w:val="ListParagraph"/>
              <w:numPr>
                <w:ilvl w:val="0"/>
                <w:numId w:val="4"/>
              </w:numPr>
              <w:ind w:left="1218"/>
              <w:rPr>
                <w:b/>
              </w:rPr>
            </w:pPr>
            <w:r w:rsidRPr="003D3716">
              <w:rPr>
                <w:b/>
              </w:rPr>
              <w:t>Unduly disrupting others</w:t>
            </w:r>
          </w:p>
          <w:p w:rsidR="000457BA" w:rsidRPr="00E144B6" w:rsidRDefault="000457BA" w:rsidP="00473997">
            <w:pPr>
              <w:pStyle w:val="ListParagraph"/>
              <w:spacing w:before="240"/>
              <w:ind w:left="1218"/>
              <w:rPr>
                <w:sz w:val="10"/>
                <w:szCs w:val="10"/>
              </w:rPr>
            </w:pPr>
          </w:p>
          <w:p w:rsidR="000457BA" w:rsidRPr="003D3716" w:rsidRDefault="000457BA" w:rsidP="00473997">
            <w:pPr>
              <w:ind w:left="1218"/>
            </w:pPr>
            <w:r w:rsidRPr="003D3716">
              <w:t xml:space="preserve">Examples include but are not limited to: Disruptive use of cell phones, or other electronic devices; blocking </w:t>
            </w:r>
            <w:r w:rsidR="00706AF8">
              <w:t>a</w:t>
            </w:r>
            <w:r w:rsidRPr="003D3716">
              <w:t>i</w:t>
            </w:r>
            <w:r w:rsidR="00C733CF">
              <w:t>sles; entering staff work areas; listening to audio without headphones or too loudly.</w:t>
            </w:r>
          </w:p>
          <w:p w:rsidR="008E05B1" w:rsidRDefault="008E05B1" w:rsidP="00473997">
            <w:pPr>
              <w:ind w:left="1218"/>
            </w:pPr>
          </w:p>
          <w:p w:rsidR="00E144B6" w:rsidRPr="003D3716" w:rsidRDefault="00E144B6" w:rsidP="00473997">
            <w:pPr>
              <w:ind w:left="1218"/>
            </w:pPr>
          </w:p>
          <w:p w:rsidR="008E05B1" w:rsidRPr="003D3716" w:rsidRDefault="008E05B1" w:rsidP="00473997">
            <w:pPr>
              <w:pStyle w:val="ListParagraph"/>
              <w:numPr>
                <w:ilvl w:val="0"/>
                <w:numId w:val="4"/>
              </w:numPr>
              <w:ind w:left="1218"/>
              <w:rPr>
                <w:b/>
              </w:rPr>
            </w:pPr>
            <w:r w:rsidRPr="003D3716">
              <w:rPr>
                <w:b/>
              </w:rPr>
              <w:t>Unauthorized animals</w:t>
            </w:r>
          </w:p>
          <w:p w:rsidR="008E05B1" w:rsidRPr="00E144B6" w:rsidRDefault="008E05B1" w:rsidP="00473997">
            <w:pPr>
              <w:pStyle w:val="ListParagraph"/>
              <w:spacing w:before="240"/>
              <w:ind w:left="1218" w:hanging="360"/>
              <w:rPr>
                <w:sz w:val="10"/>
                <w:szCs w:val="10"/>
              </w:rPr>
            </w:pPr>
          </w:p>
          <w:p w:rsidR="008E05B1" w:rsidRDefault="008E05B1" w:rsidP="00473997">
            <w:pPr>
              <w:ind w:left="1218"/>
            </w:pPr>
            <w:r w:rsidRPr="003D3716">
              <w:t>Examples include, but are not limited to: bringing animals, other than service animals, or service animals in training, into the library.</w:t>
            </w:r>
          </w:p>
          <w:p w:rsidR="00C733CF" w:rsidRDefault="00C733CF" w:rsidP="00473997">
            <w:pPr>
              <w:ind w:left="1218"/>
            </w:pPr>
          </w:p>
          <w:p w:rsidR="00C733CF" w:rsidRDefault="00C733CF" w:rsidP="00473997">
            <w:pPr>
              <w:ind w:left="1218"/>
            </w:pPr>
          </w:p>
          <w:p w:rsidR="00C733CF" w:rsidRDefault="00C733CF" w:rsidP="00473997">
            <w:pPr>
              <w:ind w:left="1218"/>
            </w:pPr>
          </w:p>
          <w:p w:rsidR="000457BA" w:rsidRDefault="000457BA" w:rsidP="00021D32">
            <w:pPr>
              <w:ind w:left="858"/>
            </w:pPr>
          </w:p>
        </w:tc>
      </w:tr>
      <w:tr w:rsidR="000457BA" w:rsidTr="003736A8">
        <w:tc>
          <w:tcPr>
            <w:tcW w:w="4860" w:type="dxa"/>
          </w:tcPr>
          <w:p w:rsidR="000457BA" w:rsidRDefault="000457BA" w:rsidP="003736A8">
            <w:pPr>
              <w:ind w:right="432"/>
            </w:pPr>
          </w:p>
        </w:tc>
        <w:tc>
          <w:tcPr>
            <w:tcW w:w="4686" w:type="dxa"/>
          </w:tcPr>
          <w:p w:rsidR="000457BA" w:rsidRPr="00B86A22" w:rsidRDefault="000457BA">
            <w:pPr>
              <w:rPr>
                <w:sz w:val="24"/>
                <w:szCs w:val="24"/>
              </w:rPr>
            </w:pPr>
          </w:p>
        </w:tc>
        <w:tc>
          <w:tcPr>
            <w:tcW w:w="5556" w:type="dxa"/>
          </w:tcPr>
          <w:p w:rsidR="000457BA" w:rsidRDefault="000457BA" w:rsidP="00A9073E">
            <w:pPr>
              <w:jc w:val="center"/>
            </w:pPr>
          </w:p>
        </w:tc>
      </w:tr>
    </w:tbl>
    <w:p w:rsidR="00566ACB" w:rsidRDefault="00566ACB" w:rsidP="00032DC9"/>
    <w:sectPr w:rsidR="00566ACB" w:rsidSect="00A9073E">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B0C6A"/>
    <w:multiLevelType w:val="hybridMultilevel"/>
    <w:tmpl w:val="79308592"/>
    <w:lvl w:ilvl="0" w:tplc="F90C04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55E7477"/>
    <w:multiLevelType w:val="hybridMultilevel"/>
    <w:tmpl w:val="71EE4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B417E4"/>
    <w:multiLevelType w:val="hybridMultilevel"/>
    <w:tmpl w:val="3ADC56F0"/>
    <w:lvl w:ilvl="0" w:tplc="9086D3F0">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3">
    <w:nsid w:val="732C3FF0"/>
    <w:multiLevelType w:val="hybridMultilevel"/>
    <w:tmpl w:val="30E2C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3E"/>
    <w:rsid w:val="00021D32"/>
    <w:rsid w:val="00032DC9"/>
    <w:rsid w:val="000457BA"/>
    <w:rsid w:val="00086B8F"/>
    <w:rsid w:val="001B550D"/>
    <w:rsid w:val="002307C9"/>
    <w:rsid w:val="00251037"/>
    <w:rsid w:val="003736A8"/>
    <w:rsid w:val="003D3716"/>
    <w:rsid w:val="00473997"/>
    <w:rsid w:val="00480EA2"/>
    <w:rsid w:val="00486361"/>
    <w:rsid w:val="004A2A62"/>
    <w:rsid w:val="004C3146"/>
    <w:rsid w:val="00566ACB"/>
    <w:rsid w:val="005A674F"/>
    <w:rsid w:val="006C1A19"/>
    <w:rsid w:val="006E2BF5"/>
    <w:rsid w:val="006F3441"/>
    <w:rsid w:val="00706AF8"/>
    <w:rsid w:val="008C51F1"/>
    <w:rsid w:val="008E05B1"/>
    <w:rsid w:val="009715D6"/>
    <w:rsid w:val="00A9073E"/>
    <w:rsid w:val="00AD28E0"/>
    <w:rsid w:val="00B4695E"/>
    <w:rsid w:val="00B83B97"/>
    <w:rsid w:val="00B86A22"/>
    <w:rsid w:val="00C733CF"/>
    <w:rsid w:val="00E144B6"/>
    <w:rsid w:val="00E308AA"/>
    <w:rsid w:val="00E62DE9"/>
    <w:rsid w:val="00E71443"/>
    <w:rsid w:val="00EF47A1"/>
    <w:rsid w:val="00F11DDE"/>
    <w:rsid w:val="00F90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07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907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073E"/>
    <w:rPr>
      <w:rFonts w:ascii="Tahoma" w:hAnsi="Tahoma" w:cs="Tahoma"/>
      <w:sz w:val="16"/>
      <w:szCs w:val="16"/>
    </w:rPr>
  </w:style>
  <w:style w:type="paragraph" w:styleId="ListParagraph">
    <w:name w:val="List Paragraph"/>
    <w:basedOn w:val="Normal"/>
    <w:uiPriority w:val="34"/>
    <w:qFormat/>
    <w:rsid w:val="00B86A22"/>
    <w:pPr>
      <w:ind w:left="720"/>
      <w:contextualSpacing/>
    </w:pPr>
  </w:style>
  <w:style w:type="character" w:styleId="Hyperlink">
    <w:name w:val="Hyperlink"/>
    <w:basedOn w:val="DefaultParagraphFont"/>
    <w:uiPriority w:val="99"/>
    <w:unhideWhenUsed/>
    <w:rsid w:val="004A2A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07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907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073E"/>
    <w:rPr>
      <w:rFonts w:ascii="Tahoma" w:hAnsi="Tahoma" w:cs="Tahoma"/>
      <w:sz w:val="16"/>
      <w:szCs w:val="16"/>
    </w:rPr>
  </w:style>
  <w:style w:type="paragraph" w:styleId="ListParagraph">
    <w:name w:val="List Paragraph"/>
    <w:basedOn w:val="Normal"/>
    <w:uiPriority w:val="34"/>
    <w:qFormat/>
    <w:rsid w:val="00B86A22"/>
    <w:pPr>
      <w:ind w:left="720"/>
      <w:contextualSpacing/>
    </w:pPr>
  </w:style>
  <w:style w:type="character" w:styleId="Hyperlink">
    <w:name w:val="Hyperlink"/>
    <w:basedOn w:val="DefaultParagraphFont"/>
    <w:uiPriority w:val="99"/>
    <w:unhideWhenUsed/>
    <w:rsid w:val="004A2A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library.evergreen.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Douglass, Julie</dc:creator>
  <cp:lastModifiedBy>Muzatko, Mindy</cp:lastModifiedBy>
  <cp:revision>2</cp:revision>
  <cp:lastPrinted>2014-09-05T23:24:00Z</cp:lastPrinted>
  <dcterms:created xsi:type="dcterms:W3CDTF">2014-09-18T17:05:00Z</dcterms:created>
  <dcterms:modified xsi:type="dcterms:W3CDTF">2014-09-18T17:05:00Z</dcterms:modified>
</cp:coreProperties>
</file>